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B6" w:rsidRPr="000D68B6" w:rsidRDefault="000D68B6" w:rsidP="0049640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0D68B6">
        <w:rPr>
          <w:rFonts w:ascii="Arial" w:hAnsi="Arial"/>
          <w:color w:val="000000"/>
          <w:sz w:val="22"/>
          <w:lang w:val="it-IT"/>
        </w:rPr>
        <w:t xml:space="preserve">Fornitura e posa di sistema impermeabilizzante per solette in c.a carrabili, tipo MasterSeal </w:t>
      </w:r>
      <w:r w:rsidR="00F1467B">
        <w:rPr>
          <w:rFonts w:ascii="Arial" w:hAnsi="Arial"/>
          <w:color w:val="000000"/>
          <w:sz w:val="22"/>
          <w:lang w:val="it-IT"/>
        </w:rPr>
        <w:t>Traffic 2</w:t>
      </w:r>
      <w:r w:rsidR="00496407">
        <w:rPr>
          <w:rFonts w:ascii="Arial" w:hAnsi="Arial"/>
          <w:color w:val="000000"/>
          <w:sz w:val="22"/>
          <w:lang w:val="it-IT"/>
        </w:rPr>
        <w:t>26</w:t>
      </w:r>
      <w:r w:rsidR="00B15491">
        <w:rPr>
          <w:rFonts w:ascii="Arial" w:hAnsi="Arial"/>
          <w:color w:val="000000"/>
          <w:sz w:val="22"/>
          <w:lang w:val="it-IT"/>
        </w:rPr>
        <w:t>4</w:t>
      </w:r>
      <w:r w:rsidRPr="000D68B6">
        <w:rPr>
          <w:rFonts w:ascii="Arial" w:hAnsi="Arial"/>
          <w:color w:val="000000"/>
          <w:sz w:val="22"/>
          <w:lang w:val="it-IT"/>
        </w:rPr>
        <w:t xml:space="preserve"> della </w:t>
      </w:r>
      <w:r w:rsidR="00646E05" w:rsidRPr="00646E05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646E05">
        <w:rPr>
          <w:rFonts w:ascii="Arial" w:hAnsi="Arial"/>
          <w:color w:val="000000"/>
          <w:sz w:val="22"/>
          <w:lang w:val="it-IT"/>
        </w:rPr>
        <w:t xml:space="preserve"> </w:t>
      </w:r>
      <w:bookmarkStart w:id="4" w:name="_GoBack"/>
      <w:bookmarkEnd w:id="4"/>
      <w:r w:rsidRPr="000D68B6">
        <w:rPr>
          <w:rFonts w:ascii="Arial" w:hAnsi="Arial"/>
          <w:color w:val="000000"/>
          <w:sz w:val="22"/>
          <w:lang w:val="it-IT"/>
        </w:rPr>
        <w:t>o equivalente, costituito da:</w:t>
      </w:r>
    </w:p>
    <w:p w:rsidR="000D68B6" w:rsidRPr="000D68B6" w:rsidRDefault="000D68B6" w:rsidP="000D68B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primer epossidico senza solventi tipo MasterTop P</w:t>
      </w:r>
      <w:r w:rsidR="00B15491">
        <w:rPr>
          <w:rFonts w:ascii="Arial" w:hAnsi="Arial"/>
          <w:color w:val="000000"/>
          <w:sz w:val="22"/>
          <w:lang w:val="it-IT"/>
        </w:rPr>
        <w:t xml:space="preserve"> </w:t>
      </w:r>
      <w:r w:rsidRPr="000D68B6">
        <w:rPr>
          <w:rFonts w:ascii="Arial" w:hAnsi="Arial"/>
          <w:color w:val="000000"/>
          <w:sz w:val="22"/>
          <w:lang w:val="it-IT"/>
        </w:rPr>
        <w:t>604 o equivalente in ragione di 0,5 kg/m</w:t>
      </w:r>
      <w:r w:rsidRPr="000D68B6">
        <w:rPr>
          <w:rFonts w:ascii="Arial" w:hAnsi="Arial"/>
          <w:color w:val="000000"/>
          <w:sz w:val="22"/>
          <w:vertAlign w:val="superscript"/>
          <w:lang w:val="it-IT"/>
        </w:rPr>
        <w:t>2</w:t>
      </w:r>
      <w:r w:rsidRPr="000D68B6">
        <w:rPr>
          <w:rFonts w:ascii="Arial" w:hAnsi="Arial"/>
          <w:color w:val="000000"/>
          <w:sz w:val="22"/>
          <w:lang w:val="it-IT"/>
        </w:rPr>
        <w:t xml:space="preserve"> seminato con sabbia di quarzo tipo MasterTop F 5 o equivalente in ragione di 0,8 -1 kg/m</w:t>
      </w:r>
      <w:r w:rsidRPr="000D68B6">
        <w:rPr>
          <w:rFonts w:ascii="Arial" w:hAnsi="Arial"/>
          <w:color w:val="000000"/>
          <w:sz w:val="22"/>
          <w:vertAlign w:val="superscript"/>
          <w:lang w:val="it-IT"/>
        </w:rPr>
        <w:t>2</w:t>
      </w:r>
      <w:r w:rsidRPr="000D68B6">
        <w:rPr>
          <w:rFonts w:ascii="Arial" w:hAnsi="Arial"/>
          <w:color w:val="000000"/>
          <w:sz w:val="22"/>
          <w:lang w:val="it-IT"/>
        </w:rPr>
        <w:t>;</w:t>
      </w:r>
    </w:p>
    <w:p w:rsidR="000D68B6" w:rsidRDefault="000D68B6" w:rsidP="0049640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membrana impermeabilizzante elastomeri</w:t>
      </w:r>
      <w:r w:rsidR="00496407">
        <w:rPr>
          <w:rFonts w:ascii="Arial" w:hAnsi="Arial"/>
          <w:color w:val="000000"/>
          <w:sz w:val="22"/>
          <w:lang w:val="it-IT"/>
        </w:rPr>
        <w:t xml:space="preserve">ca poliuretanica </w:t>
      </w:r>
      <w:r w:rsidR="00B15491">
        <w:rPr>
          <w:rFonts w:ascii="Arial" w:hAnsi="Arial"/>
          <w:color w:val="000000"/>
          <w:sz w:val="22"/>
          <w:lang w:val="it-IT"/>
        </w:rPr>
        <w:t xml:space="preserve">ad azione combinata </w:t>
      </w:r>
      <w:r w:rsidR="00496407">
        <w:rPr>
          <w:rFonts w:ascii="Arial" w:hAnsi="Arial"/>
          <w:color w:val="000000"/>
          <w:sz w:val="22"/>
          <w:lang w:val="it-IT"/>
        </w:rPr>
        <w:t xml:space="preserve">autolivellante tipo MasterSeal M </w:t>
      </w:r>
      <w:r w:rsidRPr="000D68B6">
        <w:rPr>
          <w:rFonts w:ascii="Arial" w:hAnsi="Arial"/>
          <w:color w:val="000000"/>
          <w:sz w:val="22"/>
          <w:lang w:val="it-IT"/>
        </w:rPr>
        <w:t>8</w:t>
      </w:r>
      <w:r w:rsidR="00496407">
        <w:rPr>
          <w:rFonts w:ascii="Arial" w:hAnsi="Arial"/>
          <w:color w:val="000000"/>
          <w:sz w:val="22"/>
          <w:lang w:val="it-IT"/>
        </w:rPr>
        <w:t>6</w:t>
      </w:r>
      <w:r w:rsidRPr="000D68B6">
        <w:rPr>
          <w:rFonts w:ascii="Arial" w:hAnsi="Arial"/>
          <w:color w:val="000000"/>
          <w:sz w:val="22"/>
          <w:lang w:val="it-IT"/>
        </w:rPr>
        <w:t>9 o equivalente</w:t>
      </w:r>
      <w:bookmarkEnd w:id="0"/>
      <w:bookmarkEnd w:id="1"/>
      <w:bookmarkEnd w:id="2"/>
      <w:r w:rsidR="00B15491">
        <w:rPr>
          <w:rFonts w:ascii="Arial" w:hAnsi="Arial"/>
          <w:color w:val="000000"/>
          <w:sz w:val="22"/>
          <w:lang w:val="it-IT"/>
        </w:rPr>
        <w:t xml:space="preserve"> e caricata con filler MasterTop F1</w:t>
      </w:r>
      <w:r w:rsidRPr="000D68B6">
        <w:rPr>
          <w:rFonts w:ascii="Arial" w:hAnsi="Arial"/>
          <w:color w:val="000000"/>
          <w:sz w:val="22"/>
          <w:lang w:val="it-IT"/>
        </w:rPr>
        <w:t>, in ragione di 2</w:t>
      </w:r>
      <w:r w:rsidR="00B15491">
        <w:rPr>
          <w:rFonts w:ascii="Arial" w:hAnsi="Arial"/>
          <w:color w:val="000000"/>
          <w:sz w:val="22"/>
          <w:lang w:val="it-IT"/>
        </w:rPr>
        <w:t>,5</w:t>
      </w:r>
      <w:r w:rsidRPr="000D68B6">
        <w:rPr>
          <w:rFonts w:ascii="Arial" w:hAnsi="Arial"/>
          <w:color w:val="000000"/>
          <w:sz w:val="22"/>
          <w:lang w:val="it-IT"/>
        </w:rPr>
        <w:t>-</w:t>
      </w:r>
      <w:r w:rsidR="00B15491">
        <w:rPr>
          <w:rFonts w:ascii="Arial" w:hAnsi="Arial"/>
          <w:color w:val="000000"/>
          <w:sz w:val="22"/>
          <w:lang w:val="it-IT"/>
        </w:rPr>
        <w:t>3</w:t>
      </w:r>
      <w:r w:rsidRPr="000D68B6">
        <w:rPr>
          <w:rFonts w:ascii="Arial" w:hAnsi="Arial"/>
          <w:color w:val="000000"/>
          <w:sz w:val="22"/>
          <w:lang w:val="it-IT"/>
        </w:rPr>
        <w:t xml:space="preserve"> kg/m</w:t>
      </w:r>
      <w:r w:rsidRPr="000D68B6">
        <w:rPr>
          <w:rFonts w:ascii="Arial" w:hAnsi="Arial"/>
          <w:color w:val="000000"/>
          <w:sz w:val="22"/>
          <w:vertAlign w:val="superscript"/>
          <w:lang w:val="it-IT"/>
        </w:rPr>
        <w:t>2</w:t>
      </w:r>
      <w:r w:rsidRPr="000D68B6">
        <w:rPr>
          <w:rFonts w:ascii="Arial" w:hAnsi="Arial"/>
          <w:color w:val="000000"/>
          <w:sz w:val="22"/>
          <w:lang w:val="it-IT"/>
        </w:rPr>
        <w:t>;</w:t>
      </w:r>
    </w:p>
    <w:p w:rsidR="00496407" w:rsidRDefault="00496407" w:rsidP="0049640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semina</w:t>
      </w:r>
      <w:r>
        <w:rPr>
          <w:rFonts w:ascii="Arial" w:hAnsi="Arial"/>
          <w:color w:val="000000"/>
          <w:sz w:val="22"/>
          <w:lang w:val="it-IT"/>
        </w:rPr>
        <w:t xml:space="preserve"> a rifiuto </w:t>
      </w:r>
      <w:r w:rsidRPr="000D68B6">
        <w:rPr>
          <w:rFonts w:ascii="Arial" w:hAnsi="Arial"/>
          <w:color w:val="000000"/>
          <w:sz w:val="22"/>
          <w:lang w:val="it-IT"/>
        </w:rPr>
        <w:t xml:space="preserve">di quarzo tipo MasterTop F 5 o equivalente in ragione di </w:t>
      </w:r>
      <w:r w:rsidR="00B15491">
        <w:rPr>
          <w:rFonts w:ascii="Arial" w:hAnsi="Arial"/>
          <w:color w:val="000000"/>
          <w:sz w:val="22"/>
          <w:lang w:val="it-IT"/>
        </w:rPr>
        <w:t>5</w:t>
      </w:r>
      <w:r w:rsidRPr="000D68B6">
        <w:rPr>
          <w:rFonts w:ascii="Arial" w:hAnsi="Arial"/>
          <w:color w:val="000000"/>
          <w:sz w:val="22"/>
          <w:lang w:val="it-IT"/>
        </w:rPr>
        <w:t xml:space="preserve"> -</w:t>
      </w:r>
      <w:r>
        <w:rPr>
          <w:rFonts w:ascii="Arial" w:hAnsi="Arial"/>
          <w:color w:val="000000"/>
          <w:sz w:val="22"/>
          <w:lang w:val="it-IT"/>
        </w:rPr>
        <w:t xml:space="preserve"> </w:t>
      </w:r>
      <w:r w:rsidR="00B15491">
        <w:rPr>
          <w:rFonts w:ascii="Arial" w:hAnsi="Arial"/>
          <w:color w:val="000000"/>
          <w:sz w:val="22"/>
          <w:lang w:val="it-IT"/>
        </w:rPr>
        <w:t>7</w:t>
      </w:r>
      <w:r w:rsidRPr="000D68B6">
        <w:rPr>
          <w:rFonts w:ascii="Arial" w:hAnsi="Arial"/>
          <w:color w:val="000000"/>
          <w:sz w:val="22"/>
          <w:lang w:val="it-IT"/>
        </w:rPr>
        <w:t xml:space="preserve"> kg/m</w:t>
      </w:r>
      <w:r w:rsidRPr="000D68B6">
        <w:rPr>
          <w:rFonts w:ascii="Arial" w:hAnsi="Arial"/>
          <w:color w:val="000000"/>
          <w:sz w:val="22"/>
          <w:vertAlign w:val="superscript"/>
          <w:lang w:val="it-IT"/>
        </w:rPr>
        <w:t>2</w:t>
      </w:r>
    </w:p>
    <w:p w:rsidR="000D68B6" w:rsidRPr="000D68B6" w:rsidRDefault="000D68B6" w:rsidP="0049640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finitura poli</w:t>
      </w:r>
      <w:r w:rsidR="00B15491">
        <w:rPr>
          <w:rFonts w:ascii="Arial" w:hAnsi="Arial"/>
          <w:color w:val="000000"/>
          <w:sz w:val="22"/>
          <w:lang w:val="it-IT"/>
        </w:rPr>
        <w:t xml:space="preserve">uretanica </w:t>
      </w:r>
      <w:r w:rsidRPr="000D68B6">
        <w:rPr>
          <w:rFonts w:ascii="Arial" w:hAnsi="Arial"/>
          <w:color w:val="000000"/>
          <w:sz w:val="22"/>
          <w:lang w:val="it-IT"/>
        </w:rPr>
        <w:t xml:space="preserve">elastomerica tipo MasterSeal TC </w:t>
      </w:r>
      <w:r w:rsidR="00B15491">
        <w:rPr>
          <w:rFonts w:ascii="Arial" w:hAnsi="Arial"/>
          <w:color w:val="000000"/>
          <w:sz w:val="22"/>
          <w:lang w:val="it-IT"/>
        </w:rPr>
        <w:t>268</w:t>
      </w:r>
      <w:r w:rsidRPr="000D68B6">
        <w:rPr>
          <w:rFonts w:ascii="Arial" w:hAnsi="Arial"/>
          <w:color w:val="000000"/>
          <w:sz w:val="22"/>
          <w:lang w:val="it-IT"/>
        </w:rPr>
        <w:t>, UV resistente, per un consumo di 0,</w:t>
      </w:r>
      <w:r w:rsidR="00496407">
        <w:rPr>
          <w:rFonts w:ascii="Arial" w:hAnsi="Arial"/>
          <w:color w:val="000000"/>
          <w:sz w:val="22"/>
          <w:lang w:val="it-IT"/>
        </w:rPr>
        <w:t>5</w:t>
      </w:r>
      <w:r w:rsidR="00B15491">
        <w:rPr>
          <w:rFonts w:ascii="Arial" w:hAnsi="Arial"/>
          <w:color w:val="000000"/>
          <w:sz w:val="22"/>
          <w:lang w:val="it-IT"/>
        </w:rPr>
        <w:t>-0,8</w:t>
      </w:r>
      <w:r w:rsidRPr="000D68B6">
        <w:rPr>
          <w:rFonts w:ascii="Arial" w:hAnsi="Arial"/>
          <w:color w:val="000000"/>
          <w:sz w:val="22"/>
          <w:lang w:val="it-IT"/>
        </w:rPr>
        <w:t xml:space="preserve"> kg/m</w:t>
      </w:r>
      <w:r w:rsidRPr="000D68B6">
        <w:rPr>
          <w:rFonts w:ascii="Arial" w:hAnsi="Arial"/>
          <w:color w:val="000000"/>
          <w:sz w:val="22"/>
          <w:vertAlign w:val="superscript"/>
          <w:lang w:val="it-IT"/>
        </w:rPr>
        <w:t>2</w:t>
      </w:r>
      <w:r w:rsidRPr="000D68B6">
        <w:rPr>
          <w:rFonts w:ascii="Arial" w:hAnsi="Arial"/>
          <w:color w:val="000000"/>
          <w:sz w:val="22"/>
          <w:lang w:val="it-IT"/>
        </w:rPr>
        <w:t>.</w:t>
      </w:r>
    </w:p>
    <w:p w:rsidR="000D68B6" w:rsidRPr="000D68B6" w:rsidRDefault="000D68B6" w:rsidP="000D68B6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:rsidR="00496407" w:rsidRPr="000D68B6" w:rsidRDefault="00496407" w:rsidP="00496407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lang w:val="it-IT"/>
        </w:rPr>
      </w:pPr>
      <w:r w:rsidRPr="000D68B6">
        <w:rPr>
          <w:rFonts w:ascii="Arial" w:hAnsi="Arial"/>
          <w:bCs/>
          <w:color w:val="000000"/>
          <w:sz w:val="22"/>
          <w:lang w:val="it-IT"/>
        </w:rPr>
        <w:t>L’intero sistema dovrà presentare</w:t>
      </w:r>
      <w:r>
        <w:rPr>
          <w:rFonts w:ascii="Arial" w:hAnsi="Arial"/>
          <w:bCs/>
          <w:color w:val="000000"/>
          <w:sz w:val="22"/>
          <w:lang w:val="it-IT"/>
        </w:rPr>
        <w:t xml:space="preserve"> le seguenti caratteristiche</w:t>
      </w:r>
      <w:r w:rsidRPr="000D68B6">
        <w:rPr>
          <w:rFonts w:ascii="Arial" w:hAnsi="Arial"/>
          <w:bCs/>
          <w:color w:val="000000"/>
          <w:sz w:val="22"/>
          <w:lang w:val="it-IT"/>
        </w:rPr>
        <w:t>:</w:t>
      </w:r>
    </w:p>
    <w:p w:rsidR="000D68B6" w:rsidRDefault="000D68B6" w:rsidP="000D68B6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:rsidR="000D68B6" w:rsidRDefault="000D68B6" w:rsidP="00496407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spessore </w:t>
      </w:r>
      <w:r w:rsidR="00496407">
        <w:rPr>
          <w:rFonts w:ascii="Arial" w:hAnsi="Arial"/>
          <w:color w:val="000000"/>
          <w:sz w:val="22"/>
        </w:rPr>
        <w:t>4-5</w:t>
      </w:r>
      <w:r>
        <w:rPr>
          <w:rFonts w:ascii="Arial" w:hAnsi="Arial"/>
          <w:color w:val="000000"/>
          <w:sz w:val="22"/>
        </w:rPr>
        <w:t xml:space="preserve"> mm;</w:t>
      </w:r>
    </w:p>
    <w:p w:rsidR="00B15491" w:rsidRPr="005857C3" w:rsidRDefault="00B15491" w:rsidP="00496407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5857C3">
        <w:rPr>
          <w:rFonts w:ascii="Arial" w:hAnsi="Arial"/>
          <w:color w:val="000000"/>
          <w:sz w:val="22"/>
          <w:lang w:val="it-IT"/>
        </w:rPr>
        <w:t>certificato OS2 11 b DIN V 18026</w:t>
      </w:r>
    </w:p>
    <w:p w:rsidR="00496407" w:rsidRPr="00496407" w:rsidRDefault="00496407" w:rsidP="00496407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fr-FR"/>
        </w:rPr>
      </w:pPr>
      <w:proofErr w:type="gramStart"/>
      <w:r w:rsidRPr="00496407">
        <w:rPr>
          <w:rFonts w:ascii="Arial" w:hAnsi="Arial"/>
          <w:color w:val="000000"/>
          <w:sz w:val="22"/>
          <w:lang w:val="fr-FR"/>
        </w:rPr>
        <w:t>marcatura</w:t>
      </w:r>
      <w:proofErr w:type="gramEnd"/>
      <w:r w:rsidRPr="00496407">
        <w:rPr>
          <w:rFonts w:ascii="Arial" w:hAnsi="Arial"/>
          <w:color w:val="000000"/>
          <w:sz w:val="22"/>
          <w:lang w:val="fr-FR"/>
        </w:rPr>
        <w:t xml:space="preserve"> CE EN 1504/2 e UNI EN 13813;</w:t>
      </w:r>
    </w:p>
    <w:p w:rsidR="00496407" w:rsidRPr="00E73260" w:rsidRDefault="00496407" w:rsidP="00496407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 xml:space="preserve">adesione al calcestruzzo UNI EN 1542 dopo 50 cicli di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gelo e disgelo con immersione </w:t>
      </w:r>
      <w:r>
        <w:rPr>
          <w:rFonts w:ascii="Arial" w:hAnsi="Arial" w:cs="Arial"/>
          <w:sz w:val="22"/>
          <w:szCs w:val="22"/>
          <w:lang w:val="it-IT"/>
        </w:rPr>
        <w:t xml:space="preserve">in </w:t>
      </w:r>
      <w:r w:rsidRPr="00E73260">
        <w:rPr>
          <w:rFonts w:ascii="Arial" w:hAnsi="Arial" w:cs="Arial"/>
          <w:sz w:val="22"/>
          <w:szCs w:val="22"/>
          <w:lang w:val="it-IT"/>
        </w:rPr>
        <w:t>sali disgelanti UNI EN 13687/1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&gt; </w:t>
      </w:r>
      <w:r>
        <w:rPr>
          <w:rFonts w:ascii="Arial" w:hAnsi="Arial" w:cs="Arial"/>
          <w:sz w:val="22"/>
          <w:szCs w:val="22"/>
          <w:lang w:val="it-IT"/>
        </w:rPr>
        <w:t xml:space="preserve">1,5 </w:t>
      </w:r>
      <w:r w:rsidRPr="00E73260">
        <w:rPr>
          <w:rFonts w:ascii="Arial" w:hAnsi="Arial" w:cs="Arial"/>
          <w:sz w:val="22"/>
          <w:szCs w:val="22"/>
          <w:lang w:val="it-IT"/>
        </w:rPr>
        <w:t>MPa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:rsidR="00496407" w:rsidRPr="000D68B6" w:rsidRDefault="00496407" w:rsidP="00496407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resistenza allo scivolamento / strisciamento, UNI EN 13036/4: classe III (&gt; 55 unità) per le superfici esterne umide;</w:t>
      </w:r>
    </w:p>
    <w:p w:rsidR="00496407" w:rsidRPr="000D68B6" w:rsidRDefault="00496407" w:rsidP="00496407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crack bridging ability dinamico UNI EN 1062/7</w:t>
      </w:r>
      <w:r>
        <w:rPr>
          <w:rFonts w:ascii="Arial" w:hAnsi="Arial"/>
          <w:color w:val="000000"/>
          <w:sz w:val="22"/>
          <w:lang w:val="it-IT"/>
        </w:rPr>
        <w:t xml:space="preserve"> a -20°C</w:t>
      </w:r>
      <w:r w:rsidRPr="000D68B6">
        <w:rPr>
          <w:rFonts w:ascii="Arial" w:hAnsi="Arial"/>
          <w:color w:val="000000"/>
          <w:sz w:val="22"/>
          <w:lang w:val="it-IT"/>
        </w:rPr>
        <w:t>: classe B</w:t>
      </w:r>
      <w:r>
        <w:rPr>
          <w:rFonts w:ascii="Arial" w:hAnsi="Arial"/>
          <w:color w:val="000000"/>
          <w:sz w:val="22"/>
          <w:vertAlign w:val="subscript"/>
          <w:lang w:val="it-IT"/>
        </w:rPr>
        <w:t>3</w:t>
      </w:r>
      <w:r w:rsidRPr="000D68B6">
        <w:rPr>
          <w:rFonts w:ascii="Arial" w:hAnsi="Arial"/>
          <w:color w:val="000000"/>
          <w:sz w:val="22"/>
          <w:vertAlign w:val="subscript"/>
          <w:lang w:val="it-IT"/>
        </w:rPr>
        <w:t>,2</w:t>
      </w:r>
      <w:r w:rsidRPr="000D68B6">
        <w:rPr>
          <w:rFonts w:ascii="Arial" w:hAnsi="Arial"/>
          <w:color w:val="000000"/>
          <w:sz w:val="22"/>
          <w:lang w:val="it-IT"/>
        </w:rPr>
        <w:t xml:space="preserve"> secondo UNI EN 1504/2, senza alcuna fessurazione;</w:t>
      </w:r>
    </w:p>
    <w:p w:rsidR="00496407" w:rsidRPr="00692758" w:rsidRDefault="00496407" w:rsidP="00496407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692758">
        <w:rPr>
          <w:rFonts w:ascii="Arial" w:hAnsi="Arial" w:cs="Arial"/>
          <w:sz w:val="22"/>
          <w:szCs w:val="22"/>
          <w:lang w:val="it-IT"/>
        </w:rPr>
        <w:t xml:space="preserve">esistenza </w:t>
      </w:r>
      <w:r>
        <w:rPr>
          <w:rFonts w:ascii="Arial" w:hAnsi="Arial" w:cs="Arial"/>
          <w:sz w:val="22"/>
          <w:szCs w:val="22"/>
          <w:lang w:val="it-IT"/>
        </w:rPr>
        <w:t xml:space="preserve">all’impatto, UNI EN ISO 6272: </w:t>
      </w:r>
      <w:r w:rsidRPr="00692758">
        <w:rPr>
          <w:rFonts w:ascii="Arial" w:hAnsi="Arial" w:cs="Arial"/>
          <w:sz w:val="22"/>
          <w:szCs w:val="22"/>
          <w:lang w:val="it-IT"/>
        </w:rPr>
        <w:t xml:space="preserve">Classe I </w:t>
      </w:r>
      <w:r>
        <w:rPr>
          <w:rFonts w:ascii="Arial" w:hAnsi="Arial" w:cs="Arial"/>
          <w:sz w:val="22"/>
          <w:szCs w:val="22"/>
          <w:lang w:val="it-IT"/>
        </w:rPr>
        <w:t>secondo UNI EN 1504/2</w:t>
      </w:r>
      <w:r w:rsidRPr="00692758">
        <w:rPr>
          <w:rFonts w:ascii="Arial" w:hAnsi="Arial" w:cs="Arial"/>
          <w:sz w:val="22"/>
          <w:szCs w:val="22"/>
          <w:lang w:val="it-IT"/>
        </w:rPr>
        <w:t>;</w:t>
      </w:r>
    </w:p>
    <w:p w:rsidR="00496407" w:rsidRPr="000D68B6" w:rsidRDefault="00496407" w:rsidP="00496407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resistenza agli agenti atmosferici artificiali (2000 ore di raggi UV e condensa), UNI EN 1062/11: nessun degrado e nessun viraggio del colore;</w:t>
      </w:r>
    </w:p>
    <w:p w:rsidR="00496407" w:rsidRPr="000D68B6" w:rsidRDefault="00496407" w:rsidP="00496407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>resistenza all’abrasione</w:t>
      </w:r>
      <w:r w:rsidRPr="00B15491">
        <w:rPr>
          <w:rFonts w:ascii="Arial" w:hAnsi="Arial"/>
          <w:color w:val="000000"/>
          <w:sz w:val="22"/>
          <w:lang w:val="it-IT"/>
        </w:rPr>
        <w:t>, UNI EN ISO 5470/1, perdita di peso &lt; 3000 mg</w:t>
      </w:r>
      <w:r w:rsidRPr="000D68B6">
        <w:rPr>
          <w:rFonts w:ascii="Arial" w:hAnsi="Arial"/>
          <w:color w:val="000000"/>
          <w:sz w:val="22"/>
          <w:lang w:val="it-IT"/>
        </w:rPr>
        <w:t xml:space="preserve">. </w:t>
      </w:r>
    </w:p>
    <w:p w:rsidR="000D68B6" w:rsidRPr="000D68B6" w:rsidRDefault="000D68B6" w:rsidP="000D68B6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 xml:space="preserve">resistenza all’attacco chimico severo UNI EN 1504/2 ai liquidi di prova n ° </w:t>
      </w:r>
      <w:r w:rsidR="00B15491">
        <w:rPr>
          <w:rFonts w:ascii="Arial" w:hAnsi="Arial"/>
          <w:color w:val="000000"/>
          <w:sz w:val="22"/>
          <w:lang w:val="it-IT"/>
        </w:rPr>
        <w:t>1</w:t>
      </w:r>
      <w:r w:rsidRPr="000D68B6">
        <w:rPr>
          <w:rFonts w:ascii="Arial" w:hAnsi="Arial"/>
          <w:color w:val="000000"/>
          <w:sz w:val="22"/>
          <w:lang w:val="it-IT"/>
        </w:rPr>
        <w:t xml:space="preserve">, </w:t>
      </w:r>
      <w:r w:rsidR="00B15491">
        <w:rPr>
          <w:rFonts w:ascii="Arial" w:hAnsi="Arial"/>
          <w:color w:val="000000"/>
          <w:sz w:val="22"/>
          <w:lang w:val="it-IT"/>
        </w:rPr>
        <w:t>3</w:t>
      </w:r>
      <w:r w:rsidRPr="000D68B6">
        <w:rPr>
          <w:rFonts w:ascii="Arial" w:hAnsi="Arial"/>
          <w:color w:val="000000"/>
          <w:sz w:val="22"/>
          <w:lang w:val="it-IT"/>
        </w:rPr>
        <w:t>, 10, 11 previsti dalla UNI EN 13529</w:t>
      </w:r>
      <w:r w:rsidR="00B15491">
        <w:rPr>
          <w:rFonts w:ascii="Arial" w:hAnsi="Arial"/>
          <w:color w:val="000000"/>
          <w:sz w:val="22"/>
          <w:lang w:val="it-IT"/>
        </w:rPr>
        <w:t>.</w:t>
      </w:r>
    </w:p>
    <w:bookmarkEnd w:id="3"/>
    <w:p w:rsidR="000D68B6" w:rsidRPr="000D68B6" w:rsidRDefault="000D68B6" w:rsidP="000D68B6">
      <w:pPr>
        <w:rPr>
          <w:rFonts w:ascii="Arial" w:hAnsi="Arial"/>
          <w:b/>
          <w:color w:val="000000"/>
          <w:sz w:val="22"/>
          <w:lang w:val="it-IT"/>
        </w:rPr>
      </w:pPr>
      <w:r w:rsidRPr="000D68B6">
        <w:rPr>
          <w:rFonts w:ascii="Arial" w:hAnsi="Arial"/>
          <w:b/>
          <w:color w:val="000000"/>
          <w:sz w:val="22"/>
          <w:lang w:val="it-IT"/>
        </w:rPr>
        <w:tab/>
      </w:r>
      <w:r w:rsidRPr="000D68B6">
        <w:rPr>
          <w:rFonts w:ascii="Arial" w:hAnsi="Arial"/>
          <w:b/>
          <w:color w:val="000000"/>
          <w:sz w:val="22"/>
          <w:lang w:val="it-IT"/>
        </w:rPr>
        <w:tab/>
      </w:r>
      <w:r w:rsidRPr="000D68B6">
        <w:rPr>
          <w:rFonts w:ascii="Arial" w:hAnsi="Arial"/>
          <w:b/>
          <w:color w:val="000000"/>
          <w:sz w:val="22"/>
          <w:lang w:val="it-IT"/>
        </w:rPr>
        <w:tab/>
      </w:r>
      <w:r w:rsidRPr="000D68B6">
        <w:rPr>
          <w:rFonts w:ascii="Arial" w:hAnsi="Arial"/>
          <w:b/>
          <w:color w:val="000000"/>
          <w:sz w:val="22"/>
          <w:lang w:val="it-IT"/>
        </w:rPr>
        <w:tab/>
      </w:r>
    </w:p>
    <w:p w:rsidR="000D68B6" w:rsidRPr="000D68B6" w:rsidRDefault="000D68B6" w:rsidP="000D68B6">
      <w:pPr>
        <w:rPr>
          <w:rFonts w:ascii="Arial" w:hAnsi="Arial"/>
          <w:b/>
          <w:color w:val="000000"/>
          <w:sz w:val="22"/>
          <w:lang w:val="it-IT"/>
        </w:rPr>
      </w:pPr>
    </w:p>
    <w:p w:rsidR="000D68B6" w:rsidRPr="000D68B6" w:rsidRDefault="000D68B6" w:rsidP="000D68B6">
      <w:pPr>
        <w:jc w:val="center"/>
        <w:rPr>
          <w:rFonts w:ascii="Arial" w:hAnsi="Arial"/>
          <w:b/>
          <w:color w:val="000000"/>
          <w:sz w:val="22"/>
          <w:lang w:val="it-IT"/>
        </w:rPr>
      </w:pPr>
      <w:r w:rsidRPr="000D68B6">
        <w:rPr>
          <w:rFonts w:ascii="Arial" w:hAnsi="Arial"/>
          <w:b/>
          <w:color w:val="000000"/>
          <w:sz w:val="22"/>
          <w:lang w:val="it-IT"/>
        </w:rPr>
        <w:t>€/m</w:t>
      </w:r>
      <w:r w:rsidRPr="000D68B6">
        <w:rPr>
          <w:rFonts w:ascii="Arial" w:hAnsi="Arial"/>
          <w:b/>
          <w:color w:val="000000"/>
          <w:sz w:val="22"/>
          <w:vertAlign w:val="superscript"/>
          <w:lang w:val="it-IT"/>
        </w:rPr>
        <w:t>2</w:t>
      </w:r>
      <w:r w:rsidRPr="000D68B6">
        <w:rPr>
          <w:rFonts w:ascii="Arial" w:hAnsi="Arial"/>
          <w:b/>
          <w:color w:val="000000"/>
          <w:sz w:val="22"/>
          <w:lang w:val="it-IT"/>
        </w:rPr>
        <w:t xml:space="preserve"> -----</w:t>
      </w:r>
    </w:p>
    <w:p w:rsidR="000D68B6" w:rsidRPr="000D68B6" w:rsidRDefault="000D68B6" w:rsidP="000D68B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D68B6" w:rsidRPr="000D68B6" w:rsidRDefault="000D68B6" w:rsidP="000D68B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 xml:space="preserve">Il prezzo comprende e compensa la fornitura e posa dell’intero sistema sopra descritto ed ogni onere per dare il lavoro finito a regola d'arte. </w:t>
      </w:r>
    </w:p>
    <w:p w:rsidR="000D68B6" w:rsidRPr="000D68B6" w:rsidRDefault="000D68B6" w:rsidP="000D68B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D68B6" w:rsidRPr="000D68B6" w:rsidRDefault="000D68B6" w:rsidP="000D68B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D68B6">
        <w:rPr>
          <w:rFonts w:ascii="Arial" w:hAnsi="Arial"/>
          <w:color w:val="000000"/>
          <w:sz w:val="22"/>
          <w:lang w:val="it-IT"/>
        </w:rPr>
        <w:t xml:space="preserve">Sono esclusi la preparazione del supporto, la posa di eventuale primer resistente alla controspinta MasterSeal P 385 </w:t>
      </w:r>
      <w:r w:rsidR="002575ED">
        <w:rPr>
          <w:rFonts w:ascii="Arial" w:hAnsi="Arial"/>
          <w:color w:val="000000"/>
          <w:sz w:val="22"/>
          <w:lang w:val="it-IT"/>
        </w:rPr>
        <w:t xml:space="preserve">(ABC) </w:t>
      </w:r>
      <w:r w:rsidRPr="000D68B6">
        <w:rPr>
          <w:rFonts w:ascii="Arial" w:hAnsi="Arial"/>
          <w:color w:val="000000"/>
          <w:sz w:val="22"/>
          <w:lang w:val="it-IT"/>
        </w:rPr>
        <w:t xml:space="preserve">o equivalente, eventuali ponteggi o attrezzature mobili necessarie per l’accesso al posto di lavoro. </w:t>
      </w:r>
    </w:p>
    <w:p w:rsidR="00AF7E70" w:rsidRPr="000D68B6" w:rsidRDefault="00AF7E70" w:rsidP="000D68B6">
      <w:pPr>
        <w:rPr>
          <w:lang w:val="it-IT"/>
        </w:rPr>
      </w:pPr>
    </w:p>
    <w:sectPr w:rsidR="00AF7E70" w:rsidRPr="000D68B6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39" w:rsidRDefault="00357F39">
      <w:r>
        <w:separator/>
      </w:r>
    </w:p>
  </w:endnote>
  <w:endnote w:type="continuationSeparator" w:id="0">
    <w:p w:rsidR="00357F39" w:rsidRDefault="003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C3" w:rsidRDefault="005857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zh-CN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>
      <w:tc>
        <w:tcPr>
          <w:tcW w:w="3263" w:type="dxa"/>
        </w:tcPr>
        <w:p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39" w:rsidRDefault="00357F39">
      <w:r>
        <w:separator/>
      </w:r>
    </w:p>
  </w:footnote>
  <w:footnote w:type="continuationSeparator" w:id="0">
    <w:p w:rsidR="00357F39" w:rsidRDefault="0035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C3" w:rsidRDefault="005857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zh-CN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F4D1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A5D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261"/>
    <w:multiLevelType w:val="hybridMultilevel"/>
    <w:tmpl w:val="DAF69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D5AE8"/>
    <w:rsid w:val="000D68B6"/>
    <w:rsid w:val="00104413"/>
    <w:rsid w:val="00117F9D"/>
    <w:rsid w:val="00127C7B"/>
    <w:rsid w:val="00135BD9"/>
    <w:rsid w:val="001858A0"/>
    <w:rsid w:val="00197583"/>
    <w:rsid w:val="001A0DF1"/>
    <w:rsid w:val="001F08AC"/>
    <w:rsid w:val="001F1F5C"/>
    <w:rsid w:val="001F5A5A"/>
    <w:rsid w:val="00203603"/>
    <w:rsid w:val="002112AA"/>
    <w:rsid w:val="00250310"/>
    <w:rsid w:val="002575ED"/>
    <w:rsid w:val="00267858"/>
    <w:rsid w:val="00273A37"/>
    <w:rsid w:val="00282BD5"/>
    <w:rsid w:val="002C2F8A"/>
    <w:rsid w:val="00331C97"/>
    <w:rsid w:val="003351E3"/>
    <w:rsid w:val="00357F39"/>
    <w:rsid w:val="00414BA7"/>
    <w:rsid w:val="00476CE0"/>
    <w:rsid w:val="00490967"/>
    <w:rsid w:val="00496407"/>
    <w:rsid w:val="00502786"/>
    <w:rsid w:val="00567DDB"/>
    <w:rsid w:val="005857C3"/>
    <w:rsid w:val="0060321B"/>
    <w:rsid w:val="00613838"/>
    <w:rsid w:val="006178D4"/>
    <w:rsid w:val="00645CCA"/>
    <w:rsid w:val="00646E05"/>
    <w:rsid w:val="00660BD0"/>
    <w:rsid w:val="0068185B"/>
    <w:rsid w:val="006B348B"/>
    <w:rsid w:val="006C056A"/>
    <w:rsid w:val="006C30BB"/>
    <w:rsid w:val="006F5194"/>
    <w:rsid w:val="007A66F2"/>
    <w:rsid w:val="007D4909"/>
    <w:rsid w:val="007D7A96"/>
    <w:rsid w:val="008649DE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961C24"/>
    <w:rsid w:val="00A1349E"/>
    <w:rsid w:val="00A22AA4"/>
    <w:rsid w:val="00A3420D"/>
    <w:rsid w:val="00AD170E"/>
    <w:rsid w:val="00AE0DE2"/>
    <w:rsid w:val="00AF7E70"/>
    <w:rsid w:val="00B15491"/>
    <w:rsid w:val="00B215DB"/>
    <w:rsid w:val="00B501A2"/>
    <w:rsid w:val="00B87467"/>
    <w:rsid w:val="00C07265"/>
    <w:rsid w:val="00C25F60"/>
    <w:rsid w:val="00C46E9A"/>
    <w:rsid w:val="00C77607"/>
    <w:rsid w:val="00D0601F"/>
    <w:rsid w:val="00D55A0A"/>
    <w:rsid w:val="00D87D37"/>
    <w:rsid w:val="00E06DB7"/>
    <w:rsid w:val="00E071CE"/>
    <w:rsid w:val="00E32667"/>
    <w:rsid w:val="00E34482"/>
    <w:rsid w:val="00E63750"/>
    <w:rsid w:val="00E75B58"/>
    <w:rsid w:val="00EB794D"/>
    <w:rsid w:val="00F1457C"/>
    <w:rsid w:val="00F1467B"/>
    <w:rsid w:val="00F222D5"/>
    <w:rsid w:val="00F42093"/>
    <w:rsid w:val="00F53B74"/>
    <w:rsid w:val="00F75322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ED5577"/>
  <w15:docId w15:val="{F68B01E5-C811-4582-ABFE-9AC23CD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Traffic 2264: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DMSY-1685695220-13233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https://assets.master-builders-solutions.com/_layouts/15/DocIdRedir.aspx?ID=DMSY-1685695220-13233</Url>
      <Description>DMSY-1685695220-13233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 Traffic 2264</TermName>
          <TermId xmlns="http://schemas.microsoft.com/office/infopath/2007/PartnerControls">36a4e6e7-beb0-416c-9fa3-cd22ee1b59ee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5197</Value>
      <Value>113</Value>
      <Value>4702</Value>
      <Value>4716</Value>
      <Value>125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130DE-1E6B-4C87-8DE0-4A4A74BDFB78}"/>
</file>

<file path=customXml/itemProps2.xml><?xml version="1.0" encoding="utf-8"?>
<ds:datastoreItem xmlns:ds="http://schemas.openxmlformats.org/officeDocument/2006/customXml" ds:itemID="{435B93CD-0580-42F6-B6CB-F6B4F8663939}"/>
</file>

<file path=customXml/itemProps3.xml><?xml version="1.0" encoding="utf-8"?>
<ds:datastoreItem xmlns:ds="http://schemas.openxmlformats.org/officeDocument/2006/customXml" ds:itemID="{1C46624A-B214-4504-8415-AA510233AA97}"/>
</file>

<file path=customXml/itemProps4.xml><?xml version="1.0" encoding="utf-8"?>
<ds:datastoreItem xmlns:ds="http://schemas.openxmlformats.org/officeDocument/2006/customXml" ds:itemID="{9AFD56EB-45BC-4EF1-9C54-9E3AE7E5C3F8}"/>
</file>

<file path=customXml/itemProps5.xml><?xml version="1.0" encoding="utf-8"?>
<ds:datastoreItem xmlns:ds="http://schemas.openxmlformats.org/officeDocument/2006/customXml" ds:itemID="{02801A29-D433-44A8-862F-D79F4E6C2C4C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326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 BASF englisch mit Zusatz</vt:lpstr>
    </vt:vector>
  </TitlesOfParts>
  <Company>BASF IT Services GmbH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Traffic 2264: Voce di Capitolato</dc:title>
  <dc:creator>ndegioia</dc:creator>
  <cp:lastModifiedBy>Zando, Elena</cp:lastModifiedBy>
  <cp:revision>6</cp:revision>
  <cp:lastPrinted>2007-03-28T10:06:00Z</cp:lastPrinted>
  <dcterms:created xsi:type="dcterms:W3CDTF">2018-03-06T05:55:00Z</dcterms:created>
  <dcterms:modified xsi:type="dcterms:W3CDTF">2021-02-09T16:13:00Z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n1fb08f4f1a54ac9993feebbf9a2a445">
    <vt:lpwstr/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BASFSsotLanguage">
    <vt:lpwstr>4702;#Italian|376a3ea5-e486-4c5f-9988-2335585fc411</vt:lpwstr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_dlc_DocIdItemGuid">
    <vt:lpwstr>05d1dd6e-ca71-463c-8ad4-2a0fd64e003b</vt:lpwstr>
  </property>
  <property fmtid="{D5CDD505-2E9C-101B-9397-08002B2CF9AE}" pid="13" name="Country">
    <vt:lpwstr>125;#Italy|d4fa43a9-95bb-4464-9ad2-97c92281a385</vt:lpwstr>
  </property>
  <property fmtid="{D5CDD505-2E9C-101B-9397-08002B2CF9AE}" pid="14" name="BASFSsotPhotoGallery">
    <vt:bool>false</vt:bool>
  </property>
  <property fmtid="{D5CDD505-2E9C-101B-9397-08002B2CF9AE}" pid="15" name="ProductApplications">
    <vt:lpwstr/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BASFSsotTargetSystem">
    <vt:lpwstr/>
  </property>
  <property fmtid="{D5CDD505-2E9C-101B-9397-08002B2CF9AE}" pid="20" name="Region1">
    <vt:lpwstr/>
  </property>
  <property fmtid="{D5CDD505-2E9C-101B-9397-08002B2CF9AE}" pid="21" name="ProductCategories">
    <vt:lpwstr/>
  </property>
  <property fmtid="{D5CDD505-2E9C-101B-9397-08002B2CF9AE}" pid="22" name="BASFProjectReferences">
    <vt:lpwstr/>
  </property>
  <property fmtid="{D5CDD505-2E9C-101B-9397-08002B2CF9AE}" pid="23" name="ProductTypes">
    <vt:lpwstr/>
  </property>
  <property fmtid="{D5CDD505-2E9C-101B-9397-08002B2CF9AE}" pid="24" name="Solutions">
    <vt:lpwstr/>
  </property>
  <property fmtid="{D5CDD505-2E9C-101B-9397-08002B2CF9AE}" pid="25" name="Product">
    <vt:lpwstr>5197;#MasterSeal Traffic 2264|36a4e6e7-beb0-416c-9fa3-cd22ee1b59ee</vt:lpwstr>
  </property>
  <property fmtid="{D5CDD505-2E9C-101B-9397-08002B2CF9AE}" pid="26" name="BASFDescription">
    <vt:lpwstr/>
  </property>
  <property fmtid="{D5CDD505-2E9C-101B-9397-08002B2CF9AE}" pid="27" name="0973c19c7b0e4b4f83a449ed08cf94db">
    <vt:lpwstr/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CompanyName">
    <vt:lpwstr/>
  </property>
</Properties>
</file>