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1DFD" w14:textId="77777777" w:rsidR="00A71896" w:rsidRDefault="00A71896" w:rsidP="00A71896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bookmarkStart w:id="0" w:name="OLE_LINK3"/>
      <w:bookmarkStart w:id="1" w:name="OLE_LINK2"/>
      <w:bookmarkStart w:id="2" w:name="OLE_LINK1"/>
      <w:bookmarkStart w:id="3" w:name="OLE_LINK24"/>
      <w:r>
        <w:rPr>
          <w:rFonts w:ascii="Arial" w:hAnsi="Arial"/>
          <w:color w:val="000000"/>
          <w:sz w:val="22"/>
          <w:lang w:val="it-IT"/>
        </w:rPr>
        <w:t xml:space="preserve">Fornitura e posa di sistema impermeabilizzante elastomerico ad alta resistenza chimica in </w:t>
      </w:r>
      <w:proofErr w:type="spellStart"/>
      <w:r>
        <w:rPr>
          <w:rFonts w:ascii="Arial" w:hAnsi="Arial"/>
          <w:color w:val="000000"/>
          <w:sz w:val="22"/>
          <w:lang w:val="it-IT"/>
        </w:rPr>
        <w:t>poliurea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autolivellante per vasche di contenimento e strutture in </w:t>
      </w:r>
      <w:proofErr w:type="spellStart"/>
      <w:r>
        <w:rPr>
          <w:rFonts w:ascii="Arial" w:hAnsi="Arial"/>
          <w:color w:val="000000"/>
          <w:sz w:val="22"/>
          <w:lang w:val="it-IT"/>
        </w:rPr>
        <w:t>c.a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, applicato per colaggio tipo </w:t>
      </w:r>
      <w:proofErr w:type="spellStart"/>
      <w:r>
        <w:rPr>
          <w:rFonts w:ascii="Arial" w:hAnsi="Arial"/>
          <w:color w:val="000000"/>
          <w:sz w:val="22"/>
          <w:lang w:val="it-IT"/>
        </w:rPr>
        <w:t>MasterSeal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6686 della Master Builders Solutions Italia Spa o equivalente</w:t>
      </w:r>
      <w:bookmarkEnd w:id="0"/>
      <w:bookmarkEnd w:id="1"/>
      <w:bookmarkEnd w:id="2"/>
      <w:r>
        <w:rPr>
          <w:rFonts w:ascii="Arial" w:hAnsi="Arial"/>
          <w:color w:val="000000"/>
          <w:sz w:val="22"/>
          <w:lang w:val="it-IT"/>
        </w:rPr>
        <w:t xml:space="preserve">.  </w:t>
      </w:r>
    </w:p>
    <w:p w14:paraId="2EC6220B" w14:textId="77777777" w:rsidR="00A71896" w:rsidRDefault="00A71896" w:rsidP="00A71896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</w:p>
    <w:p w14:paraId="0214BD25" w14:textId="77777777" w:rsidR="00A71896" w:rsidRDefault="00A71896" w:rsidP="00A71896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>Tale sistema dovrà essere caratterizzato da:</w:t>
      </w:r>
    </w:p>
    <w:p w14:paraId="70A8E0F2" w14:textId="77777777" w:rsidR="00A71896" w:rsidRDefault="00A71896" w:rsidP="00A71896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</w:p>
    <w:p w14:paraId="19CAA013" w14:textId="77777777" w:rsidR="00A71896" w:rsidRDefault="00A71896" w:rsidP="00A71896">
      <w:pPr>
        <w:numPr>
          <w:ilvl w:val="0"/>
          <w:numId w:val="2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DoP</w:t>
      </w:r>
      <w:proofErr w:type="spellEnd"/>
      <w:r>
        <w:rPr>
          <w:rFonts w:ascii="Arial" w:hAnsi="Arial"/>
          <w:color w:val="000000"/>
          <w:sz w:val="22"/>
        </w:rPr>
        <w:t xml:space="preserve"> UNI EN 1504/2;</w:t>
      </w:r>
    </w:p>
    <w:p w14:paraId="0D6BC28F" w14:textId="77777777" w:rsidR="00A71896" w:rsidRDefault="00A71896" w:rsidP="00A71896">
      <w:pPr>
        <w:numPr>
          <w:ilvl w:val="0"/>
          <w:numId w:val="2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spessore</w:t>
      </w:r>
      <w:proofErr w:type="spellEnd"/>
      <w:r>
        <w:rPr>
          <w:rFonts w:ascii="Arial" w:hAnsi="Arial"/>
          <w:color w:val="000000"/>
          <w:sz w:val="22"/>
        </w:rPr>
        <w:t xml:space="preserve"> pari 2 mm;</w:t>
      </w:r>
    </w:p>
    <w:p w14:paraId="7A13B0A0" w14:textId="77777777" w:rsidR="00A71896" w:rsidRDefault="00A71896" w:rsidP="00A71896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 xml:space="preserve">adesione al calcestruzzo UNI EN 1542 UNI EN 13687/1: &gt; 1,5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MPa</w:t>
      </w:r>
      <w:proofErr w:type="spellEnd"/>
      <w:r>
        <w:rPr>
          <w:rFonts w:ascii="Arial" w:hAnsi="Arial" w:cs="Arial"/>
          <w:sz w:val="22"/>
          <w:szCs w:val="22"/>
          <w:lang w:val="it-IT"/>
        </w:rPr>
        <w:t>;</w:t>
      </w:r>
    </w:p>
    <w:p w14:paraId="606BF1AB" w14:textId="77777777" w:rsidR="00A71896" w:rsidRDefault="00A71896" w:rsidP="00A71896">
      <w:pPr>
        <w:numPr>
          <w:ilvl w:val="0"/>
          <w:numId w:val="2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>resistenza all’attacco chimico severo UNI EN 1504/2 ai tutti i liquidi di prova (dal gruppo 1 al gruppo 15) previsti dalla UNI EN 13529;</w:t>
      </w:r>
    </w:p>
    <w:p w14:paraId="28231D97" w14:textId="77777777" w:rsidR="00A71896" w:rsidRDefault="00A71896" w:rsidP="00A71896">
      <w:pPr>
        <w:numPr>
          <w:ilvl w:val="0"/>
          <w:numId w:val="2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 xml:space="preserve">crack </w:t>
      </w:r>
      <w:proofErr w:type="spellStart"/>
      <w:r>
        <w:rPr>
          <w:rFonts w:ascii="Arial" w:hAnsi="Arial"/>
          <w:color w:val="000000"/>
          <w:sz w:val="22"/>
          <w:lang w:val="it-IT"/>
        </w:rPr>
        <w:t>bridging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</w:t>
      </w:r>
      <w:proofErr w:type="spellStart"/>
      <w:r>
        <w:rPr>
          <w:rFonts w:ascii="Arial" w:hAnsi="Arial"/>
          <w:color w:val="000000"/>
          <w:sz w:val="22"/>
          <w:lang w:val="it-IT"/>
        </w:rPr>
        <w:t>ability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statico UNI EN 1062/7 a -10°C: classe A5 secondo UNI EN 1504/2, senza alcuna fessurazione;</w:t>
      </w:r>
    </w:p>
    <w:p w14:paraId="6632F5FB" w14:textId="77777777" w:rsidR="00A71896" w:rsidRDefault="00A71896" w:rsidP="00A71896">
      <w:pPr>
        <w:numPr>
          <w:ilvl w:val="0"/>
          <w:numId w:val="2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 xml:space="preserve">crack </w:t>
      </w:r>
      <w:proofErr w:type="spellStart"/>
      <w:r>
        <w:rPr>
          <w:rFonts w:ascii="Arial" w:hAnsi="Arial"/>
          <w:color w:val="000000"/>
          <w:sz w:val="22"/>
          <w:lang w:val="it-IT"/>
        </w:rPr>
        <w:t>bridging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</w:t>
      </w:r>
      <w:proofErr w:type="spellStart"/>
      <w:r>
        <w:rPr>
          <w:rFonts w:ascii="Arial" w:hAnsi="Arial"/>
          <w:color w:val="000000"/>
          <w:sz w:val="22"/>
          <w:lang w:val="it-IT"/>
        </w:rPr>
        <w:t>ability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dinamico UNI EN 1062/7 -10°C: classe B</w:t>
      </w:r>
      <w:r>
        <w:rPr>
          <w:rFonts w:ascii="Arial" w:hAnsi="Arial"/>
          <w:color w:val="000000"/>
          <w:sz w:val="22"/>
          <w:vertAlign w:val="subscript"/>
          <w:lang w:val="it-IT"/>
        </w:rPr>
        <w:t>4,1</w:t>
      </w:r>
      <w:r>
        <w:rPr>
          <w:rFonts w:ascii="Arial" w:hAnsi="Arial"/>
          <w:color w:val="000000"/>
          <w:sz w:val="22"/>
          <w:lang w:val="it-IT"/>
        </w:rPr>
        <w:t xml:space="preserve"> secondo UNI EN 1504/2, senza alcuna fessurazione;</w:t>
      </w:r>
    </w:p>
    <w:bookmarkEnd w:id="3"/>
    <w:p w14:paraId="4C138D01" w14:textId="77777777" w:rsidR="00A71896" w:rsidRDefault="00A71896" w:rsidP="00A71896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resistenza alla spinta idraulica positiva, UNI EN 12390/8: &gt; 5 bar; </w:t>
      </w:r>
    </w:p>
    <w:p w14:paraId="25152BA4" w14:textId="77777777" w:rsidR="00A71896" w:rsidRDefault="00A71896" w:rsidP="00A71896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resistenza all’impatto, UNI EN ISO 6272: Classe I secondo UNI EN 1504/2;</w:t>
      </w:r>
    </w:p>
    <w:p w14:paraId="383808F9" w14:textId="77777777" w:rsidR="00A71896" w:rsidRDefault="00A71896" w:rsidP="00A71896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resistenza all’abrasione, UNI EN ISO 5470/1: perdita in peso &lt; 3000 mg.</w:t>
      </w:r>
    </w:p>
    <w:p w14:paraId="58BCFC7E" w14:textId="77777777" w:rsidR="00A71896" w:rsidRDefault="00A71896" w:rsidP="00A71896">
      <w:pPr>
        <w:rPr>
          <w:rFonts w:ascii="Arial" w:hAnsi="Arial"/>
          <w:b/>
          <w:color w:val="000000"/>
          <w:sz w:val="22"/>
          <w:lang w:val="it-IT"/>
        </w:rPr>
      </w:pPr>
      <w:r>
        <w:rPr>
          <w:rFonts w:ascii="Arial" w:hAnsi="Arial"/>
          <w:b/>
          <w:color w:val="000000"/>
          <w:sz w:val="22"/>
          <w:lang w:val="it-IT"/>
        </w:rPr>
        <w:tab/>
      </w:r>
      <w:r>
        <w:rPr>
          <w:rFonts w:ascii="Arial" w:hAnsi="Arial"/>
          <w:b/>
          <w:color w:val="000000"/>
          <w:sz w:val="22"/>
          <w:lang w:val="it-IT"/>
        </w:rPr>
        <w:tab/>
      </w:r>
      <w:r>
        <w:rPr>
          <w:rFonts w:ascii="Arial" w:hAnsi="Arial"/>
          <w:b/>
          <w:color w:val="000000"/>
          <w:sz w:val="22"/>
          <w:lang w:val="it-IT"/>
        </w:rPr>
        <w:tab/>
      </w:r>
      <w:r>
        <w:rPr>
          <w:rFonts w:ascii="Arial" w:hAnsi="Arial"/>
          <w:b/>
          <w:color w:val="000000"/>
          <w:sz w:val="22"/>
          <w:lang w:val="it-IT"/>
        </w:rPr>
        <w:tab/>
      </w:r>
    </w:p>
    <w:p w14:paraId="652F44EA" w14:textId="77777777" w:rsidR="00A71896" w:rsidRDefault="00A71896" w:rsidP="00A71896">
      <w:pPr>
        <w:rPr>
          <w:rFonts w:ascii="Arial" w:hAnsi="Arial"/>
          <w:b/>
          <w:color w:val="000000"/>
          <w:sz w:val="22"/>
          <w:lang w:val="it-IT"/>
        </w:rPr>
      </w:pPr>
    </w:p>
    <w:p w14:paraId="6173A85C" w14:textId="77777777" w:rsidR="00A71896" w:rsidRDefault="00A71896" w:rsidP="00A71896">
      <w:pPr>
        <w:rPr>
          <w:rFonts w:ascii="Arial" w:hAnsi="Arial"/>
          <w:b/>
          <w:color w:val="000000"/>
          <w:sz w:val="22"/>
          <w:lang w:val="it-IT"/>
        </w:rPr>
      </w:pPr>
    </w:p>
    <w:p w14:paraId="2D0ECC15" w14:textId="77777777" w:rsidR="00A71896" w:rsidRDefault="00A71896" w:rsidP="00A71896">
      <w:pPr>
        <w:jc w:val="center"/>
        <w:rPr>
          <w:rFonts w:ascii="Arial" w:hAnsi="Arial"/>
          <w:b/>
          <w:color w:val="000000"/>
          <w:sz w:val="22"/>
          <w:lang w:val="it-IT"/>
        </w:rPr>
      </w:pPr>
      <w:r>
        <w:rPr>
          <w:rFonts w:ascii="Arial" w:hAnsi="Arial"/>
          <w:b/>
          <w:color w:val="000000"/>
          <w:sz w:val="22"/>
          <w:lang w:val="it-IT"/>
        </w:rPr>
        <w:t>€/m</w:t>
      </w:r>
      <w:r>
        <w:rPr>
          <w:rFonts w:ascii="Arial" w:hAnsi="Arial"/>
          <w:b/>
          <w:color w:val="000000"/>
          <w:sz w:val="22"/>
          <w:vertAlign w:val="superscript"/>
          <w:lang w:val="it-IT"/>
        </w:rPr>
        <w:t>2</w:t>
      </w:r>
      <w:r>
        <w:rPr>
          <w:rFonts w:ascii="Arial" w:hAnsi="Arial"/>
          <w:b/>
          <w:color w:val="000000"/>
          <w:sz w:val="22"/>
          <w:lang w:val="it-IT"/>
        </w:rPr>
        <w:t xml:space="preserve"> -----</w:t>
      </w:r>
    </w:p>
    <w:p w14:paraId="2BB8025E" w14:textId="77777777" w:rsidR="00A71896" w:rsidRDefault="00A71896" w:rsidP="00A71896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4D3FA797" w14:textId="77777777" w:rsidR="00A71896" w:rsidRDefault="00A71896" w:rsidP="00A71896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1E0D24B9" w14:textId="77777777" w:rsidR="00A71896" w:rsidRDefault="00A71896" w:rsidP="00A7189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 xml:space="preserve">Il prezzo comprende e compensa la fornitura e posa del primer </w:t>
      </w:r>
      <w:proofErr w:type="spellStart"/>
      <w:r>
        <w:rPr>
          <w:rFonts w:ascii="Arial" w:hAnsi="Arial"/>
          <w:color w:val="000000"/>
          <w:sz w:val="22"/>
          <w:lang w:val="it-IT"/>
        </w:rPr>
        <w:t>Xolutec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non a solvente </w:t>
      </w:r>
      <w:proofErr w:type="spellStart"/>
      <w:r>
        <w:rPr>
          <w:rFonts w:ascii="Arial" w:hAnsi="Arial"/>
          <w:color w:val="000000"/>
          <w:sz w:val="22"/>
          <w:lang w:val="it-IT"/>
        </w:rPr>
        <w:t>MasterSeal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P 770, la posa del rivestimento impermeabilizzante </w:t>
      </w:r>
      <w:proofErr w:type="spellStart"/>
      <w:r>
        <w:rPr>
          <w:rFonts w:ascii="Arial" w:hAnsi="Arial"/>
          <w:color w:val="000000"/>
          <w:sz w:val="22"/>
          <w:lang w:val="it-IT"/>
        </w:rPr>
        <w:t>MasterSeal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M 686 ed ogni onere per dare il lavoro finito a regola d'arte. </w:t>
      </w:r>
    </w:p>
    <w:p w14:paraId="79469104" w14:textId="77777777" w:rsidR="00A71896" w:rsidRDefault="00A71896" w:rsidP="00A7189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23362F0E" w14:textId="77777777" w:rsidR="00A71896" w:rsidRDefault="00A71896" w:rsidP="00A7189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 xml:space="preserve">Sono esclusi la preparazione del supporto, la eventuale fornitura e posa del primer di barriera </w:t>
      </w:r>
      <w:proofErr w:type="spellStart"/>
      <w:r>
        <w:rPr>
          <w:rFonts w:ascii="Arial" w:hAnsi="Arial"/>
          <w:color w:val="000000"/>
          <w:sz w:val="22"/>
          <w:lang w:val="it-IT"/>
        </w:rPr>
        <w:t>epossi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-cementizio tipo </w:t>
      </w:r>
      <w:proofErr w:type="spellStart"/>
      <w:r>
        <w:rPr>
          <w:rFonts w:ascii="Arial" w:hAnsi="Arial"/>
          <w:color w:val="000000"/>
          <w:sz w:val="22"/>
          <w:lang w:val="it-IT"/>
        </w:rPr>
        <w:t>MasterSeal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 P 385 (ABC) della Master Builders Solutions Italia Spa o equivalente, eventuali ponteggi o attrezzature mobili necessarie per l’accesso al posto di lavoro. </w:t>
      </w:r>
    </w:p>
    <w:p w14:paraId="70B7F570" w14:textId="77777777" w:rsidR="00A71896" w:rsidRDefault="00A71896" w:rsidP="00A71896">
      <w:pPr>
        <w:rPr>
          <w:lang w:val="it-IT"/>
        </w:rPr>
      </w:pPr>
    </w:p>
    <w:p w14:paraId="09B67042" w14:textId="77777777" w:rsidR="00AF7E70" w:rsidRPr="00A71896" w:rsidRDefault="00AF7E70" w:rsidP="00A71896">
      <w:pPr>
        <w:rPr>
          <w:lang w:val="it-IT"/>
        </w:rPr>
      </w:pPr>
      <w:bookmarkStart w:id="4" w:name="_GoBack"/>
      <w:bookmarkEnd w:id="4"/>
    </w:p>
    <w:sectPr w:rsidR="00AF7E70" w:rsidRPr="00A71896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2D83" w14:textId="77777777" w:rsidR="001747A0" w:rsidRDefault="001747A0">
      <w:r>
        <w:separator/>
      </w:r>
    </w:p>
  </w:endnote>
  <w:endnote w:type="continuationSeparator" w:id="0">
    <w:p w14:paraId="01FE04E8" w14:textId="77777777" w:rsidR="001747A0" w:rsidRDefault="0017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EC25" w14:textId="77777777" w:rsidR="007B6AE3" w:rsidRDefault="007B6A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7051" w14:textId="77777777"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09B67062" wp14:editId="09B67063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 w14:paraId="09B6705C" w14:textId="77777777">
      <w:tc>
        <w:tcPr>
          <w:tcW w:w="3263" w:type="dxa"/>
        </w:tcPr>
        <w:p w14:paraId="09B67059" w14:textId="77777777"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14:paraId="09B6705A" w14:textId="77777777"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14:paraId="09B6705B" w14:textId="77777777"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14:paraId="09B6705D" w14:textId="77777777"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C095" w14:textId="77777777" w:rsidR="001747A0" w:rsidRDefault="001747A0">
      <w:r>
        <w:separator/>
      </w:r>
    </w:p>
  </w:footnote>
  <w:footnote w:type="continuationSeparator" w:id="0">
    <w:p w14:paraId="5E1A81D0" w14:textId="77777777" w:rsidR="001747A0" w:rsidRDefault="0017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2817" w14:textId="77777777" w:rsidR="007B6AE3" w:rsidRDefault="007B6A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3991"/>
    </w:tblGrid>
    <w:tr w:rsidR="00250310" w14:paraId="09B67049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09B67047" w14:textId="77777777"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09B6705E" wp14:editId="09B6705F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09B67048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09B6704C" w14:textId="77777777">
      <w:trPr>
        <w:cantSplit/>
        <w:trHeight w:hRule="exact" w:val="907"/>
      </w:trPr>
      <w:tc>
        <w:tcPr>
          <w:tcW w:w="6832" w:type="dxa"/>
          <w:vMerge/>
        </w:tcPr>
        <w:p w14:paraId="09B6704A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9B6704B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09B6704F" w14:textId="77777777">
      <w:trPr>
        <w:cantSplit/>
        <w:trHeight w:val="421"/>
      </w:trPr>
      <w:tc>
        <w:tcPr>
          <w:tcW w:w="6832" w:type="dxa"/>
          <w:vMerge/>
        </w:tcPr>
        <w:p w14:paraId="09B6704D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9B6704E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09B67050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67060" wp14:editId="09B6706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538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sH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7058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67064" wp14:editId="09B67065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36FF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fvgEAAGg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D5AE8"/>
    <w:rsid w:val="00104413"/>
    <w:rsid w:val="00117F9D"/>
    <w:rsid w:val="00127C7B"/>
    <w:rsid w:val="00135BD9"/>
    <w:rsid w:val="001747A0"/>
    <w:rsid w:val="00197583"/>
    <w:rsid w:val="001A0DF1"/>
    <w:rsid w:val="001C4462"/>
    <w:rsid w:val="001F08AC"/>
    <w:rsid w:val="001F1F5C"/>
    <w:rsid w:val="001F5A5A"/>
    <w:rsid w:val="002112AA"/>
    <w:rsid w:val="00250310"/>
    <w:rsid w:val="00267858"/>
    <w:rsid w:val="00273A37"/>
    <w:rsid w:val="00282BD5"/>
    <w:rsid w:val="002C2F8A"/>
    <w:rsid w:val="003762EF"/>
    <w:rsid w:val="00414BA7"/>
    <w:rsid w:val="00476CE0"/>
    <w:rsid w:val="00490967"/>
    <w:rsid w:val="00502786"/>
    <w:rsid w:val="00567DDB"/>
    <w:rsid w:val="0060321B"/>
    <w:rsid w:val="00613838"/>
    <w:rsid w:val="00645CCA"/>
    <w:rsid w:val="00654885"/>
    <w:rsid w:val="00660BD0"/>
    <w:rsid w:val="0068185B"/>
    <w:rsid w:val="006B348B"/>
    <w:rsid w:val="006C056A"/>
    <w:rsid w:val="006C30BB"/>
    <w:rsid w:val="006F5194"/>
    <w:rsid w:val="00737669"/>
    <w:rsid w:val="007A66F2"/>
    <w:rsid w:val="007B6AE3"/>
    <w:rsid w:val="007D4909"/>
    <w:rsid w:val="007D7A96"/>
    <w:rsid w:val="00824B79"/>
    <w:rsid w:val="008649DE"/>
    <w:rsid w:val="0087740C"/>
    <w:rsid w:val="008915CB"/>
    <w:rsid w:val="00894485"/>
    <w:rsid w:val="00896BC9"/>
    <w:rsid w:val="008C7F7F"/>
    <w:rsid w:val="008D0FC9"/>
    <w:rsid w:val="008F07CE"/>
    <w:rsid w:val="009233ED"/>
    <w:rsid w:val="00933DEE"/>
    <w:rsid w:val="00961C24"/>
    <w:rsid w:val="009F536F"/>
    <w:rsid w:val="00A03CC3"/>
    <w:rsid w:val="00A1349E"/>
    <w:rsid w:val="00A22AA4"/>
    <w:rsid w:val="00A71896"/>
    <w:rsid w:val="00AD170E"/>
    <w:rsid w:val="00AE0DE2"/>
    <w:rsid w:val="00AF7E70"/>
    <w:rsid w:val="00B069FC"/>
    <w:rsid w:val="00B215DB"/>
    <w:rsid w:val="00B85AFA"/>
    <w:rsid w:val="00B87467"/>
    <w:rsid w:val="00BC5050"/>
    <w:rsid w:val="00C07265"/>
    <w:rsid w:val="00C25F60"/>
    <w:rsid w:val="00C46E9A"/>
    <w:rsid w:val="00C77607"/>
    <w:rsid w:val="00D0601F"/>
    <w:rsid w:val="00D525FF"/>
    <w:rsid w:val="00D55A0A"/>
    <w:rsid w:val="00D87D37"/>
    <w:rsid w:val="00E06DB7"/>
    <w:rsid w:val="00E071CE"/>
    <w:rsid w:val="00E32667"/>
    <w:rsid w:val="00E34482"/>
    <w:rsid w:val="00E63750"/>
    <w:rsid w:val="00E75B58"/>
    <w:rsid w:val="00EB794D"/>
    <w:rsid w:val="00ED1533"/>
    <w:rsid w:val="00F1457C"/>
    <w:rsid w:val="00F222D5"/>
    <w:rsid w:val="00F42093"/>
    <w:rsid w:val="00F53B74"/>
    <w:rsid w:val="00F851F7"/>
    <w:rsid w:val="00F92186"/>
    <w:rsid w:val="00FA6968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B6702F"/>
  <w15:docId w15:val="{660409CB-F8F4-406A-8A4F-9F0E15F2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TitleGeneration xmlns="48b9aa7c-b73d-4a4a-b77e-1183b3047d34">false</BASFSsotTitleGeneration>
    <BASFGlobalBrand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BASFProjectReferencesTaxHTField0 xmlns="48b9aa7c-b73d-4a4a-b77e-1183b3047d34">
      <Terms xmlns="http://schemas.microsoft.com/office/infopath/2007/PartnerControls"/>
    </BASFProjectReferencesTaxHTField0>
    <BASFTechnicalDrawingTaxHTField xmlns="48b9aa7c-b73d-4a4a-b77e-1183b3047d34">
      <Terms xmlns="http://schemas.microsoft.com/office/infopath/2007/PartnerControls"/>
    </BASFTechnicalDrawingTaxHTField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ervicesValue0 xmlns="48b9aa7c-b73d-4a4a-b77e-1183b3047d34" xsi:nil="true"/>
    <TaxCatchAll xmlns="48b9aa7c-b73d-4a4a-b77e-1183b3047d34">
      <Value>5081</Value>
      <Value>4094</Value>
      <Value>2529</Value>
      <Value>113</Value>
      <Value>4702</Value>
      <Value>125</Value>
      <Value>4716</Value>
      <Value>2522</Value>
    </TaxCatchAll>
    <m9260e95f2b242f5bb60fb78c66b5811 xmlns="48b9aa7c-b73d-4a4a-b77e-1183b3047d34">
      <Terms xmlns="http://schemas.microsoft.com/office/infopath/2007/PartnerControls"/>
    </m9260e95f2b242f5bb60fb78c66b5811>
    <BASFSsotArchivation xmlns="48b9aa7c-b73d-4a4a-b77e-1183b3047d34" xsi:nil="true"/>
    <ProductCategoriesTaxHTField0 xmlns="48b9aa7c-b73d-4a4a-b77e-1183b3047d34">
      <Terms xmlns="http://schemas.microsoft.com/office/infopath/2007/PartnerControls"/>
    </ProductCategoriesTaxHTField0>
    <BASFTitlesTrans xmlns="48b9aa7c-b73d-4a4a-b77e-1183b3047d34">[{"LanguageCode":"it","Text":"MasterSeal M 686: Voce di Capitolato"}]</BASFTitlesTrans>
    <l97a10e5425740c4bad6f0f7ef52584a xmlns="48b9aa7c-b73d-4a4a-b77e-1183b3047d34">
      <Terms xmlns="http://schemas.microsoft.com/office/infopath/2007/PartnerControls"/>
    </l97a10e5425740c4bad6f0f7ef52584a>
    <ProductApplicationsTaxHTField0 xmlns="48b9aa7c-b73d-4a4a-b77e-1183b3047d34">
      <Terms xmlns="http://schemas.microsoft.com/office/infopath/2007/PartnerControls"/>
    </ProductApplicationsTaxHTField0>
    <BASFSearchResultSummary xmlns="48b9aa7c-b73d-4a4a-b77e-1183b3047d34" xsi:nil="true"/>
    <BASFSsotSourceIDSystem xmlns="48b9aa7c-b73d-4a4a-b77e-1183b3047d34" xsi:nil="true"/>
    <BASFSsotTargetSystemValue0 xmlns="48b9aa7c-b73d-4a4a-b77e-1183b3047d34" xsi:nil="true"/>
    <BASFSsotSourceSystem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BASFSsotLanguageValue0 xmlns="48b9aa7c-b73d-4a4a-b77e-1183b3047d34" xsi:nil="true"/>
    <Region1Value0 xmlns="48b9aa7c-b73d-4a4a-b77e-1183b3047d34" xsi:nil="true"/>
    <PublishingExpirationDate xmlns="http://schemas.microsoft.com/sharepoint/v3" xsi:nil="true"/>
    <ab359f357059435db77bf394a605da82 xmlns="48b9aa7c-b73d-4a4a-b77e-1183b3047d34">
      <Terms xmlns="http://schemas.microsoft.com/office/infopath/2007/PartnerControls"/>
    </ab359f357059435db77bf394a605da82>
    <BASFSsotBasfDraft xmlns="48b9aa7c-b73d-4a4a-b77e-1183b3047d34">false</BASFSsotBasfDraft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MasterSealM686</TermName>
          <TermId xmlns="http://schemas.microsoft.com/office/infopath/2007/PartnerControls">4f984b04-4ed4-448f-89db-fcc3218ddf9e</TermId>
        </TermInfo>
      </Terms>
    </bac698d05caa43909ecd4c8d1ef7a038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BASFNewsTaxHTField xmlns="48b9aa7c-b73d-4a4a-b77e-1183b3047d34">
      <Terms xmlns="http://schemas.microsoft.com/office/infopath/2007/PartnerControls"/>
    </BASFNewsTaxHTField>
    <BASFMaterialNumber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 xmlns="48b9aa7c-b73d-4a4a-b77e-1183b3047d34">DMSY-1685695220-114622</_dlc_DocId>
    <_dlc_DocIdUrl xmlns="48b9aa7c-b73d-4a4a-b77e-1183b3047d34">
      <Url>https://assets.master-builders-solutions.com/_layouts/15/DocIdRedir.aspx?ID=DMSY-1685695220-114622</Url>
      <Description>DMSY-1685695220-114622</Description>
    </_dlc_DocIdUrl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EB932-3F9E-4043-B49C-D8F4BF085CE6}"/>
</file>

<file path=customXml/itemProps2.xml><?xml version="1.0" encoding="utf-8"?>
<ds:datastoreItem xmlns:ds="http://schemas.openxmlformats.org/officeDocument/2006/customXml" ds:itemID="{FBBD31F4-4474-4E19-AFBC-CFFF46111C1C}"/>
</file>

<file path=customXml/itemProps3.xml><?xml version="1.0" encoding="utf-8"?>
<ds:datastoreItem xmlns:ds="http://schemas.openxmlformats.org/officeDocument/2006/customXml" ds:itemID="{CC3A3953-968B-4738-BAAE-47D7FC204E0F}"/>
</file>

<file path=customXml/itemProps4.xml><?xml version="1.0" encoding="utf-8"?>
<ds:datastoreItem xmlns:ds="http://schemas.openxmlformats.org/officeDocument/2006/customXml" ds:itemID="{A221DCF4-60F4-4362-85E0-8B3EE84B15F5}"/>
</file>

<file path=customXml/itemProps5.xml><?xml version="1.0" encoding="utf-8"?>
<ds:datastoreItem xmlns:ds="http://schemas.openxmlformats.org/officeDocument/2006/customXml" ds:itemID="{3E29FAF6-D48E-484C-9041-CD118C6EC6C4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Voce di Capitolato</vt:lpstr>
    </vt:vector>
  </TitlesOfParts>
  <Company>BASF IT Services GmbH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M 686: Voce di Capitolato</dc:title>
  <dc:creator/>
  <cp:lastModifiedBy>Zando, Elena</cp:lastModifiedBy>
  <cp:revision>11</cp:revision>
  <cp:lastPrinted>2007-03-28T10:06:00Z</cp:lastPrinted>
  <dcterms:created xsi:type="dcterms:W3CDTF">2017-11-27T11:34:00Z</dcterms:created>
  <dcterms:modified xsi:type="dcterms:W3CDTF">2021-03-05T08:40:00Z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_dlc_DocIdItemGuid">
    <vt:lpwstr>0b920027-569d-4495-b410-079b75b9d35a</vt:lpwstr>
  </property>
  <property fmtid="{D5CDD505-2E9C-101B-9397-08002B2CF9AE}" pid="4" name="BASFNews">
    <vt:lpwstr/>
  </property>
  <property fmtid="{D5CDD505-2E9C-101B-9397-08002B2CF9AE}" pid="5" name="Brands">
    <vt:lpwstr>113;#MasterSeal|8f0f6b84-c1f9-4d83-9224-bcd0753865ea</vt:lpwstr>
  </property>
  <property fmtid="{D5CDD505-2E9C-101B-9397-08002B2CF9AE}" pid="6" name="BASFSsotLanguage">
    <vt:lpwstr>4702;#Italian|376a3ea5-e486-4c5f-9988-2335585fc411</vt:lpwstr>
  </property>
  <property fmtid="{D5CDD505-2E9C-101B-9397-08002B2CF9AE}" pid="7" name="BSM_Category">
    <vt:lpwstr/>
  </property>
  <property fmtid="{D5CDD505-2E9C-101B-9397-08002B2CF9AE}" pid="8" name="BASFSsotImageType">
    <vt:lpwstr/>
  </property>
  <property fmtid="{D5CDD505-2E9C-101B-9397-08002B2CF9AE}" pid="9" name="n1fb08f4f1a54ac9993feebbf9a2a445">
    <vt:lpwstr/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Country">
    <vt:lpwstr>125;#Italy|d4fa43a9-95bb-4464-9ad2-97c92281a385</vt:lpwstr>
  </property>
  <property fmtid="{D5CDD505-2E9C-101B-9397-08002B2CF9AE}" pid="13" name="ProductApplications">
    <vt:lpwstr/>
  </property>
  <property fmtid="{D5CDD505-2E9C-101B-9397-08002B2CF9AE}" pid="14" name="BASFSsotPhotoGallery">
    <vt:bool>false</vt:bool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Region1">
    <vt:lpwstr/>
  </property>
  <property fmtid="{D5CDD505-2E9C-101B-9397-08002B2CF9AE}" pid="19" name="BASFSsotTargetSystem">
    <vt:lpwstr/>
  </property>
  <property fmtid="{D5CDD505-2E9C-101B-9397-08002B2CF9AE}" pid="20" name="ProductCategories">
    <vt:lpwstr/>
  </property>
  <property fmtid="{D5CDD505-2E9C-101B-9397-08002B2CF9AE}" pid="21" name="Solution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BASFProjectReferences">
    <vt:lpwstr/>
  </property>
  <property fmtid="{D5CDD505-2E9C-101B-9397-08002B2CF9AE}" pid="24" name="Product">
    <vt:lpwstr>4094;#MasterSealM686|4f984b04-4ed4-448f-89db-fcc3218ddf9e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