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BB5" w:rsidRPr="00B34599" w:rsidRDefault="001F4F62" w:rsidP="007E2E0A">
      <w:pPr>
        <w:autoSpaceDE w:val="0"/>
        <w:autoSpaceDN w:val="0"/>
        <w:adjustRightInd w:val="0"/>
        <w:jc w:val="both"/>
        <w:rPr>
          <w:color w:val="000000"/>
          <w:sz w:val="22"/>
          <w:lang w:val="it-IT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24"/>
      <w:r w:rsidRPr="00B34599">
        <w:rPr>
          <w:rFonts w:ascii="Arial" w:hAnsi="Arial"/>
          <w:color w:val="000000"/>
          <w:sz w:val="22"/>
          <w:lang w:val="it-IT"/>
        </w:rPr>
        <w:t xml:space="preserve">Impermeabilizzazione </w:t>
      </w:r>
      <w:r w:rsidR="000B4083" w:rsidRPr="00B34599">
        <w:rPr>
          <w:rFonts w:ascii="Arial" w:hAnsi="Arial"/>
          <w:color w:val="000000"/>
          <w:sz w:val="22"/>
          <w:lang w:val="it-IT"/>
        </w:rPr>
        <w:t xml:space="preserve">di </w:t>
      </w:r>
      <w:r w:rsidRPr="00B34599">
        <w:rPr>
          <w:rFonts w:ascii="Arial" w:hAnsi="Arial"/>
          <w:color w:val="000000"/>
          <w:sz w:val="22"/>
          <w:lang w:val="it-IT"/>
        </w:rPr>
        <w:t xml:space="preserve">giunture pavimento parete </w:t>
      </w:r>
      <w:r w:rsidR="00B34599">
        <w:rPr>
          <w:rFonts w:ascii="Arial" w:hAnsi="Arial"/>
          <w:color w:val="000000"/>
          <w:sz w:val="22"/>
          <w:lang w:val="it-IT"/>
        </w:rPr>
        <w:t xml:space="preserve">prima della posa dei sistemi impermeabilizzanti MasterSeal, </w:t>
      </w:r>
      <w:r w:rsidRPr="00B34599">
        <w:rPr>
          <w:rFonts w:ascii="Arial" w:hAnsi="Arial"/>
          <w:color w:val="000000"/>
          <w:sz w:val="22"/>
          <w:lang w:val="it-IT"/>
        </w:rPr>
        <w:t xml:space="preserve">mediante bandella impermeabilizzante </w:t>
      </w:r>
      <w:r w:rsidR="00B34599" w:rsidRPr="00B34599">
        <w:rPr>
          <w:rFonts w:ascii="Arial" w:hAnsi="Arial"/>
          <w:color w:val="000000"/>
          <w:sz w:val="22"/>
          <w:lang w:val="it-IT"/>
        </w:rPr>
        <w:t>in gomma butilica autoadesiva ricoperta da un velo di tessuto non tessuto</w:t>
      </w:r>
      <w:r w:rsidR="00AC106C">
        <w:rPr>
          <w:rFonts w:ascii="Arial" w:hAnsi="Arial"/>
          <w:color w:val="000000"/>
          <w:sz w:val="22"/>
          <w:lang w:val="it-IT"/>
        </w:rPr>
        <w:t>,</w:t>
      </w:r>
      <w:r w:rsidR="00B34599" w:rsidRPr="00B34599">
        <w:rPr>
          <w:rFonts w:ascii="Arial" w:hAnsi="Arial"/>
          <w:color w:val="000000"/>
          <w:sz w:val="22"/>
          <w:lang w:val="it-IT"/>
        </w:rPr>
        <w:t xml:space="preserve"> </w:t>
      </w:r>
      <w:r w:rsidRPr="00B34599">
        <w:rPr>
          <w:rFonts w:ascii="Arial" w:hAnsi="Arial"/>
          <w:color w:val="000000"/>
          <w:sz w:val="22"/>
          <w:lang w:val="it-IT"/>
        </w:rPr>
        <w:t xml:space="preserve">tipo </w:t>
      </w:r>
      <w:proofErr w:type="spellStart"/>
      <w:r w:rsidR="000A6BB5" w:rsidRPr="00B34599">
        <w:rPr>
          <w:rFonts w:ascii="Arial" w:hAnsi="Arial"/>
          <w:color w:val="000000"/>
          <w:sz w:val="22"/>
          <w:lang w:val="it-IT"/>
        </w:rPr>
        <w:t>MasterSeal</w:t>
      </w:r>
      <w:proofErr w:type="spellEnd"/>
      <w:r w:rsidR="000A6BB5" w:rsidRPr="00B34599">
        <w:rPr>
          <w:rFonts w:ascii="Arial" w:hAnsi="Arial"/>
          <w:color w:val="000000"/>
          <w:sz w:val="22"/>
          <w:lang w:val="it-IT"/>
        </w:rPr>
        <w:t xml:space="preserve"> </w:t>
      </w:r>
      <w:r w:rsidRPr="00B34599">
        <w:rPr>
          <w:rFonts w:ascii="Arial" w:hAnsi="Arial"/>
          <w:color w:val="000000"/>
          <w:sz w:val="22"/>
          <w:lang w:val="it-IT"/>
        </w:rPr>
        <w:t>9</w:t>
      </w:r>
      <w:r w:rsidR="007E2E0A">
        <w:rPr>
          <w:rFonts w:ascii="Arial" w:hAnsi="Arial"/>
          <w:color w:val="000000"/>
          <w:sz w:val="22"/>
          <w:lang w:val="it-IT"/>
        </w:rPr>
        <w:t>4</w:t>
      </w:r>
      <w:r w:rsidRPr="00B34599">
        <w:rPr>
          <w:rFonts w:ascii="Arial" w:hAnsi="Arial"/>
          <w:color w:val="000000"/>
          <w:sz w:val="22"/>
          <w:lang w:val="it-IT"/>
        </w:rPr>
        <w:t xml:space="preserve">4 </w:t>
      </w:r>
      <w:r w:rsidR="000A6BB5" w:rsidRPr="00B34599">
        <w:rPr>
          <w:rFonts w:ascii="Arial" w:hAnsi="Arial"/>
          <w:color w:val="000000"/>
          <w:sz w:val="22"/>
          <w:lang w:val="it-IT"/>
        </w:rPr>
        <w:t xml:space="preserve">della </w:t>
      </w:r>
      <w:r w:rsidR="00953A9A" w:rsidRPr="00953A9A">
        <w:rPr>
          <w:rFonts w:ascii="Arial" w:hAnsi="Arial"/>
          <w:color w:val="000000"/>
          <w:sz w:val="22"/>
          <w:lang w:val="it-IT"/>
        </w:rPr>
        <w:t xml:space="preserve">Master Builders Solutions Italia </w:t>
      </w:r>
      <w:proofErr w:type="gramStart"/>
      <w:r w:rsidR="00953A9A" w:rsidRPr="00953A9A">
        <w:rPr>
          <w:rFonts w:ascii="Arial" w:hAnsi="Arial"/>
          <w:color w:val="000000"/>
          <w:sz w:val="22"/>
          <w:lang w:val="it-IT"/>
        </w:rPr>
        <w:t xml:space="preserve">Spa </w:t>
      </w:r>
      <w:r w:rsidR="000A6BB5" w:rsidRPr="00B34599">
        <w:rPr>
          <w:rFonts w:ascii="Arial" w:hAnsi="Arial"/>
          <w:color w:val="000000"/>
          <w:sz w:val="22"/>
          <w:lang w:val="it-IT"/>
        </w:rPr>
        <w:t xml:space="preserve"> o</w:t>
      </w:r>
      <w:proofErr w:type="gramEnd"/>
      <w:r w:rsidR="000A6BB5" w:rsidRPr="00B34599">
        <w:rPr>
          <w:rFonts w:ascii="Arial" w:hAnsi="Arial"/>
          <w:color w:val="000000"/>
          <w:sz w:val="22"/>
          <w:lang w:val="it-IT"/>
        </w:rPr>
        <w:t xml:space="preserve"> equivalente</w:t>
      </w:r>
      <w:bookmarkEnd w:id="0"/>
      <w:bookmarkEnd w:id="1"/>
      <w:r w:rsidR="000A6BB5" w:rsidRPr="00B34599">
        <w:rPr>
          <w:rFonts w:ascii="Arial" w:hAnsi="Arial"/>
          <w:color w:val="000000"/>
          <w:sz w:val="22"/>
          <w:lang w:val="it-IT"/>
        </w:rPr>
        <w:t>.</w:t>
      </w:r>
      <w:r w:rsidR="000A6BB5" w:rsidRPr="00B34599">
        <w:rPr>
          <w:color w:val="000000"/>
          <w:sz w:val="22"/>
          <w:lang w:val="it-IT"/>
        </w:rPr>
        <w:t xml:space="preserve"> </w:t>
      </w:r>
    </w:p>
    <w:bookmarkEnd w:id="2"/>
    <w:bookmarkEnd w:id="3"/>
    <w:p w:rsidR="000A6BB5" w:rsidRPr="000A6BB5" w:rsidRDefault="000A6BB5" w:rsidP="000A6BB5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</w:p>
    <w:p w:rsidR="000A6BB5" w:rsidRDefault="000A6BB5" w:rsidP="00B34599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0A6BB5">
        <w:rPr>
          <w:rFonts w:ascii="Arial" w:hAnsi="Arial"/>
          <w:color w:val="000000"/>
          <w:sz w:val="22"/>
          <w:lang w:val="it-IT"/>
        </w:rPr>
        <w:t xml:space="preserve">Tale </w:t>
      </w:r>
      <w:r w:rsidR="00B34599">
        <w:rPr>
          <w:rFonts w:ascii="Arial" w:hAnsi="Arial"/>
          <w:color w:val="000000"/>
          <w:sz w:val="22"/>
          <w:lang w:val="it-IT"/>
        </w:rPr>
        <w:t xml:space="preserve">bandella </w:t>
      </w:r>
      <w:r w:rsidRPr="000A6BB5">
        <w:rPr>
          <w:rFonts w:ascii="Arial" w:hAnsi="Arial"/>
          <w:color w:val="000000"/>
          <w:sz w:val="22"/>
          <w:lang w:val="it-IT"/>
        </w:rPr>
        <w:t>dovrà essere caratterizzat</w:t>
      </w:r>
      <w:r w:rsidR="00B34599">
        <w:rPr>
          <w:rFonts w:ascii="Arial" w:hAnsi="Arial"/>
          <w:color w:val="000000"/>
          <w:sz w:val="22"/>
          <w:lang w:val="it-IT"/>
        </w:rPr>
        <w:t>a</w:t>
      </w:r>
      <w:r w:rsidRPr="000A6BB5">
        <w:rPr>
          <w:rFonts w:ascii="Arial" w:hAnsi="Arial"/>
          <w:color w:val="000000"/>
          <w:sz w:val="22"/>
          <w:lang w:val="it-IT"/>
        </w:rPr>
        <w:t xml:space="preserve"> da:</w:t>
      </w:r>
    </w:p>
    <w:p w:rsidR="00B34599" w:rsidRPr="000A6BB5" w:rsidRDefault="00B34599" w:rsidP="00B34599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</w:p>
    <w:p w:rsidR="001F4F62" w:rsidRDefault="001F4F62" w:rsidP="00B34599">
      <w:pPr>
        <w:numPr>
          <w:ilvl w:val="0"/>
          <w:numId w:val="1"/>
        </w:num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proofErr w:type="spellStart"/>
      <w:r w:rsidRPr="001F4F62">
        <w:rPr>
          <w:rFonts w:ascii="Arial" w:hAnsi="Arial"/>
          <w:color w:val="000000"/>
          <w:sz w:val="22"/>
        </w:rPr>
        <w:t>larghezza</w:t>
      </w:r>
      <w:proofErr w:type="spellEnd"/>
      <w:r w:rsidRPr="001F4F62">
        <w:rPr>
          <w:rFonts w:ascii="Arial" w:hAnsi="Arial"/>
          <w:color w:val="000000"/>
          <w:sz w:val="22"/>
        </w:rPr>
        <w:t xml:space="preserve"> </w:t>
      </w:r>
      <w:r w:rsidR="00B34599">
        <w:rPr>
          <w:rFonts w:ascii="Arial" w:hAnsi="Arial"/>
          <w:color w:val="000000"/>
          <w:sz w:val="22"/>
        </w:rPr>
        <w:t>75 mm</w:t>
      </w:r>
      <w:r w:rsidRPr="001F4F62">
        <w:rPr>
          <w:rFonts w:ascii="Arial" w:hAnsi="Arial"/>
          <w:color w:val="000000"/>
          <w:sz w:val="22"/>
        </w:rPr>
        <w:t>;</w:t>
      </w:r>
      <w:bookmarkStart w:id="5" w:name="_GoBack"/>
      <w:bookmarkEnd w:id="5"/>
    </w:p>
    <w:p w:rsidR="00B34599" w:rsidRPr="00B34599" w:rsidRDefault="00B34599" w:rsidP="001F4F62">
      <w:pPr>
        <w:numPr>
          <w:ilvl w:val="0"/>
          <w:numId w:val="1"/>
        </w:num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r w:rsidRPr="00B34599">
        <w:rPr>
          <w:rFonts w:ascii="Arial" w:hAnsi="Arial"/>
          <w:color w:val="000000"/>
          <w:sz w:val="22"/>
        </w:rPr>
        <w:t>spessore 1 mm;</w:t>
      </w:r>
    </w:p>
    <w:p w:rsidR="00B34599" w:rsidRPr="00B34599" w:rsidRDefault="00B34599" w:rsidP="00997927">
      <w:pPr>
        <w:numPr>
          <w:ilvl w:val="0"/>
          <w:numId w:val="1"/>
        </w:num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lunghezza </w:t>
      </w:r>
      <w:r w:rsidRPr="00B34599">
        <w:rPr>
          <w:rFonts w:ascii="Arial" w:hAnsi="Arial"/>
          <w:color w:val="000000"/>
          <w:sz w:val="22"/>
        </w:rPr>
        <w:t>30 m;</w:t>
      </w:r>
    </w:p>
    <w:p w:rsidR="00B34599" w:rsidRPr="00B34599" w:rsidRDefault="00B34599" w:rsidP="00B34599">
      <w:pPr>
        <w:pStyle w:val="Corpotesto"/>
        <w:numPr>
          <w:ilvl w:val="0"/>
          <w:numId w:val="1"/>
        </w:numPr>
        <w:spacing w:after="0" w:line="240" w:lineRule="auto"/>
        <w:jc w:val="both"/>
        <w:rPr>
          <w:color w:val="000000"/>
          <w:sz w:val="22"/>
          <w:lang w:val="it-IT"/>
        </w:rPr>
      </w:pPr>
      <w:r w:rsidRPr="00B34599">
        <w:rPr>
          <w:color w:val="000000"/>
          <w:sz w:val="22"/>
          <w:lang w:val="it-IT"/>
        </w:rPr>
        <w:t>resistenza ultima a trazione 90 N / 5 cm, in senso longitudinale e 65 N / 5 cm in senso trasversale.</w:t>
      </w:r>
    </w:p>
    <w:bookmarkEnd w:id="4"/>
    <w:p w:rsidR="000A6BB5" w:rsidRPr="005323D6" w:rsidRDefault="000A6BB5" w:rsidP="001F4F62">
      <w:pPr>
        <w:pStyle w:val="Testonotadichiusura"/>
        <w:widowControl/>
        <w:autoSpaceDE w:val="0"/>
        <w:autoSpaceDN w:val="0"/>
        <w:adjustRightInd w:val="0"/>
        <w:spacing w:after="0" w:line="240" w:lineRule="auto"/>
        <w:ind w:left="720"/>
        <w:rPr>
          <w:b/>
          <w:color w:val="000000"/>
          <w:lang w:val="it-IT"/>
        </w:rPr>
      </w:pPr>
      <w:r w:rsidRPr="005323D6">
        <w:rPr>
          <w:b/>
          <w:color w:val="000000"/>
          <w:lang w:val="it-IT"/>
        </w:rPr>
        <w:tab/>
      </w:r>
      <w:r w:rsidRPr="005323D6">
        <w:rPr>
          <w:b/>
          <w:color w:val="000000"/>
          <w:lang w:val="it-IT"/>
        </w:rPr>
        <w:tab/>
      </w:r>
      <w:r w:rsidRPr="005323D6">
        <w:rPr>
          <w:b/>
          <w:color w:val="000000"/>
          <w:lang w:val="it-IT"/>
        </w:rPr>
        <w:tab/>
      </w:r>
    </w:p>
    <w:p w:rsidR="000A6BB5" w:rsidRPr="000A6BB5" w:rsidRDefault="000A6BB5" w:rsidP="000A6BB5">
      <w:pPr>
        <w:rPr>
          <w:rFonts w:ascii="Arial" w:hAnsi="Arial"/>
          <w:b/>
          <w:color w:val="000000"/>
          <w:sz w:val="22"/>
          <w:lang w:val="it-IT"/>
        </w:rPr>
      </w:pPr>
    </w:p>
    <w:p w:rsidR="000A6BB5" w:rsidRPr="000A6BB5" w:rsidRDefault="000A6BB5" w:rsidP="000A6BB5">
      <w:pPr>
        <w:rPr>
          <w:rFonts w:ascii="Arial" w:hAnsi="Arial"/>
          <w:b/>
          <w:color w:val="000000"/>
          <w:sz w:val="22"/>
          <w:lang w:val="it-IT"/>
        </w:rPr>
      </w:pPr>
    </w:p>
    <w:p w:rsidR="000A6BB5" w:rsidRPr="000A6BB5" w:rsidRDefault="000A6BB5" w:rsidP="001F4F62">
      <w:pPr>
        <w:ind w:left="1416" w:firstLine="708"/>
        <w:rPr>
          <w:rFonts w:ascii="Arial" w:hAnsi="Arial"/>
          <w:b/>
          <w:color w:val="000000"/>
          <w:sz w:val="22"/>
          <w:lang w:val="it-IT"/>
        </w:rPr>
      </w:pPr>
      <w:r w:rsidRPr="000A6BB5">
        <w:rPr>
          <w:rFonts w:ascii="Arial" w:hAnsi="Arial"/>
          <w:b/>
          <w:color w:val="000000"/>
          <w:sz w:val="22"/>
          <w:lang w:val="it-IT"/>
        </w:rPr>
        <w:t>Per ogni m</w:t>
      </w:r>
      <w:r w:rsidRPr="000A6BB5">
        <w:rPr>
          <w:rFonts w:ascii="Arial" w:hAnsi="Arial"/>
          <w:b/>
          <w:color w:val="000000"/>
          <w:sz w:val="22"/>
          <w:lang w:val="it-IT"/>
        </w:rPr>
        <w:tab/>
      </w:r>
      <w:r w:rsidRPr="000A6BB5">
        <w:rPr>
          <w:rFonts w:ascii="Arial" w:hAnsi="Arial"/>
          <w:b/>
          <w:color w:val="000000"/>
          <w:sz w:val="22"/>
          <w:lang w:val="it-IT"/>
        </w:rPr>
        <w:tab/>
        <w:t>€ -----</w:t>
      </w:r>
    </w:p>
    <w:p w:rsidR="000A6BB5" w:rsidRPr="000A6BB5" w:rsidRDefault="000A6BB5" w:rsidP="000A6BB5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0A6BB5" w:rsidRDefault="000A6BB5" w:rsidP="000A6BB5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0A6BB5" w:rsidRPr="000A6BB5" w:rsidRDefault="000A6BB5" w:rsidP="000A6BB5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0A6BB5">
        <w:rPr>
          <w:rFonts w:ascii="Arial" w:hAnsi="Arial"/>
          <w:color w:val="000000"/>
          <w:sz w:val="22"/>
          <w:lang w:val="it-IT"/>
        </w:rPr>
        <w:t>Il prezzo comprende e compensa ogni onere per dare il lavoro finito a regola d'arte.</w:t>
      </w:r>
    </w:p>
    <w:p w:rsidR="000A6BB5" w:rsidRPr="000A6BB5" w:rsidRDefault="000A6BB5" w:rsidP="000A6BB5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0A6BB5" w:rsidRPr="000A6BB5" w:rsidRDefault="000A6BB5" w:rsidP="000A6BB5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0A6BB5">
        <w:rPr>
          <w:rFonts w:ascii="Arial" w:hAnsi="Arial"/>
          <w:color w:val="000000"/>
          <w:sz w:val="22"/>
          <w:lang w:val="it-IT"/>
        </w:rPr>
        <w:t xml:space="preserve">Sono esclusi la preparazione del supporto ed eventuali ponteggi o attrezzature mobili necessari per l’accesso al posto di lavoro e l’esecuzione. </w:t>
      </w:r>
    </w:p>
    <w:p w:rsidR="000A6BB5" w:rsidRPr="000A6BB5" w:rsidRDefault="000A6BB5" w:rsidP="000A6BB5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0A6BB5" w:rsidRPr="000A6BB5" w:rsidRDefault="000A6BB5" w:rsidP="000A6BB5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0A6BB5" w:rsidRPr="000A6BB5" w:rsidRDefault="000A6BB5" w:rsidP="000A6BB5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0A6BB5" w:rsidRPr="000A6BB5" w:rsidRDefault="000A6BB5" w:rsidP="000A6BB5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AF7E70" w:rsidRPr="000A6BB5" w:rsidRDefault="00AF7E70" w:rsidP="000A6BB5">
      <w:pPr>
        <w:rPr>
          <w:lang w:val="it-IT"/>
        </w:rPr>
      </w:pPr>
    </w:p>
    <w:sectPr w:rsidR="00AF7E70" w:rsidRPr="000A6BB5" w:rsidSect="008F07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851" w:bottom="851" w:left="1304" w:header="0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AD7" w:rsidRDefault="00B22AD7">
      <w:r>
        <w:separator/>
      </w:r>
    </w:p>
  </w:endnote>
  <w:endnote w:type="continuationSeparator" w:id="0">
    <w:p w:rsidR="00B22AD7" w:rsidRDefault="00B2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B74" w:rsidRDefault="007D4909" w:rsidP="00F53B74">
    <w:pPr>
      <w:pStyle w:val="Pidipagina"/>
      <w:jc w:val="right"/>
    </w:pPr>
    <w:r>
      <w:rPr>
        <w:noProof/>
        <w:lang w:val="it-IT" w:eastAsia="it-IT"/>
      </w:rPr>
      <w:drawing>
        <wp:inline distT="0" distB="0" distL="0" distR="0">
          <wp:extent cx="1190625" cy="428625"/>
          <wp:effectExtent l="0" t="0" r="9525" b="9525"/>
          <wp:docPr id="2" name="Immagine 2" descr="MBS_Log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S_Logo_CMYK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3"/>
      <w:gridCol w:w="3263"/>
      <w:gridCol w:w="3264"/>
    </w:tblGrid>
    <w:tr w:rsidR="00C77607" w:rsidRPr="006C056A">
      <w:tc>
        <w:tcPr>
          <w:tcW w:w="3263" w:type="dxa"/>
        </w:tcPr>
        <w:p w:rsidR="00C77607" w:rsidRDefault="00C77607" w:rsidP="00EB794D">
          <w:pPr>
            <w:pStyle w:val="Pidipagina"/>
            <w:rPr>
              <w:rFonts w:ascii="Arial" w:hAnsi="Arial" w:cs="Arial"/>
              <w:sz w:val="14"/>
              <w:lang w:val="it-IT"/>
            </w:rPr>
          </w:pPr>
        </w:p>
      </w:tc>
      <w:tc>
        <w:tcPr>
          <w:tcW w:w="3263" w:type="dxa"/>
        </w:tcPr>
        <w:p w:rsidR="00C77607" w:rsidRPr="008F07CE" w:rsidRDefault="00C77607" w:rsidP="008F07CE">
          <w:pPr>
            <w:pStyle w:val="Pidipagina"/>
            <w:ind w:right="446"/>
            <w:rPr>
              <w:rFonts w:ascii="Arial" w:hAnsi="Arial" w:cs="Arial"/>
              <w:sz w:val="14"/>
              <w:szCs w:val="14"/>
              <w:lang w:val="it-IT"/>
            </w:rPr>
          </w:pPr>
        </w:p>
      </w:tc>
      <w:tc>
        <w:tcPr>
          <w:tcW w:w="3264" w:type="dxa"/>
        </w:tcPr>
        <w:p w:rsidR="00C77607" w:rsidRPr="00E32667" w:rsidRDefault="00C77607" w:rsidP="00D0601F">
          <w:pPr>
            <w:pStyle w:val="Pidipagina"/>
            <w:jc w:val="right"/>
            <w:rPr>
              <w:rFonts w:ascii="Arial" w:hAnsi="Arial" w:cs="Arial"/>
              <w:sz w:val="14"/>
              <w:lang w:val="it-IT"/>
            </w:rPr>
          </w:pPr>
        </w:p>
      </w:tc>
    </w:tr>
  </w:tbl>
  <w:p w:rsidR="00250310" w:rsidRPr="00E32667" w:rsidRDefault="00250310">
    <w:pPr>
      <w:pStyle w:val="Pidipagina"/>
      <w:rPr>
        <w:rFonts w:ascii="Arial" w:hAnsi="Arial" w:cs="Arial"/>
        <w:sz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AD7" w:rsidRDefault="00B22AD7">
      <w:r>
        <w:separator/>
      </w:r>
    </w:p>
  </w:footnote>
  <w:footnote w:type="continuationSeparator" w:id="0">
    <w:p w:rsidR="00B22AD7" w:rsidRDefault="00B2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38"/>
      <w:gridCol w:w="3910"/>
    </w:tblGrid>
    <w:tr w:rsidR="00250310">
      <w:trPr>
        <w:cantSplit/>
        <w:trHeight w:hRule="exact" w:val="369"/>
      </w:trPr>
      <w:tc>
        <w:tcPr>
          <w:tcW w:w="6832" w:type="dxa"/>
          <w:vMerge w:val="restart"/>
        </w:tcPr>
        <w:p w:rsidR="00250310" w:rsidRDefault="007D4909">
          <w:pPr>
            <w:pStyle w:val="Intestazione"/>
            <w:ind w:left="5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it-IT" w:eastAsia="it-IT"/>
            </w:rPr>
            <w:drawing>
              <wp:inline distT="0" distB="0" distL="0" distR="0">
                <wp:extent cx="2162175" cy="1076325"/>
                <wp:effectExtent l="0" t="0" r="9525" b="9525"/>
                <wp:docPr id="1" name="Immagine 1" descr="BASFc_bl45wh_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SFc_bl45wh_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  <w:tr w:rsidR="00250310">
      <w:trPr>
        <w:cantSplit/>
        <w:trHeight w:hRule="exact" w:val="907"/>
      </w:trPr>
      <w:tc>
        <w:tcPr>
          <w:tcW w:w="6832" w:type="dxa"/>
          <w:vMerge/>
        </w:tcPr>
        <w:p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  <w:b/>
              <w:bCs/>
              <w:sz w:val="26"/>
            </w:rPr>
          </w:pPr>
        </w:p>
      </w:tc>
    </w:tr>
    <w:tr w:rsidR="00250310">
      <w:trPr>
        <w:cantSplit/>
        <w:trHeight w:val="421"/>
      </w:trPr>
      <w:tc>
        <w:tcPr>
          <w:tcW w:w="6832" w:type="dxa"/>
          <w:vMerge/>
        </w:tcPr>
        <w:p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</w:tbl>
  <w:p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-802640</wp:posOffset>
              </wp:positionH>
              <wp:positionV relativeFrom="paragraph">
                <wp:posOffset>2736215</wp:posOffset>
              </wp:positionV>
              <wp:extent cx="304165" cy="0"/>
              <wp:effectExtent l="6985" t="12065" r="12700" b="698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618A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2pt,215.45pt" to="-39.2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Gf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-803275</wp:posOffset>
              </wp:positionH>
              <wp:positionV relativeFrom="page">
                <wp:posOffset>3654425</wp:posOffset>
              </wp:positionV>
              <wp:extent cx="304165" cy="0"/>
              <wp:effectExtent l="6350" t="6350" r="13335" b="1270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5936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25pt,287.75pt" to="-39.3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6EEgIAACc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69C"/>
    <w:multiLevelType w:val="hybridMultilevel"/>
    <w:tmpl w:val="31168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40C7"/>
    <w:multiLevelType w:val="hybridMultilevel"/>
    <w:tmpl w:val="CB68E8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de-DE" w:vendorID="64" w:dllVersion="0" w:nlCheck="1" w:checkStyle="1"/>
  <w:activeWritingStyle w:appName="MSWord" w:lang="en-US" w:vendorID="64" w:dllVersion="0" w:nlCheck="1" w:checkStyle="1"/>
  <w:activeWritingStyle w:appName="MSWord" w:lang="it-IT" w:vendorID="64" w:dllVersion="0" w:nlCheck="1" w:checkStyle="0"/>
  <w:activeWritingStyle w:appName="MSWord" w:lang="fr-FR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4D"/>
    <w:rsid w:val="00027EBC"/>
    <w:rsid w:val="00051D3D"/>
    <w:rsid w:val="00067BB0"/>
    <w:rsid w:val="000712D5"/>
    <w:rsid w:val="00092248"/>
    <w:rsid w:val="000A6BB5"/>
    <w:rsid w:val="000B4083"/>
    <w:rsid w:val="000D5AE8"/>
    <w:rsid w:val="00104413"/>
    <w:rsid w:val="00117F9D"/>
    <w:rsid w:val="00127C7B"/>
    <w:rsid w:val="00135BD9"/>
    <w:rsid w:val="00144F58"/>
    <w:rsid w:val="001545B5"/>
    <w:rsid w:val="00197583"/>
    <w:rsid w:val="001A0DF1"/>
    <w:rsid w:val="001A5983"/>
    <w:rsid w:val="001C6141"/>
    <w:rsid w:val="001E5FF1"/>
    <w:rsid w:val="001F08AC"/>
    <w:rsid w:val="001F1F5C"/>
    <w:rsid w:val="001F4F62"/>
    <w:rsid w:val="001F5A5A"/>
    <w:rsid w:val="002112AA"/>
    <w:rsid w:val="00250310"/>
    <w:rsid w:val="00267858"/>
    <w:rsid w:val="00273A37"/>
    <w:rsid w:val="00282BD5"/>
    <w:rsid w:val="0028751D"/>
    <w:rsid w:val="002A1395"/>
    <w:rsid w:val="002C2F8A"/>
    <w:rsid w:val="00301150"/>
    <w:rsid w:val="00406F48"/>
    <w:rsid w:val="00414BA7"/>
    <w:rsid w:val="00476CE0"/>
    <w:rsid w:val="00490967"/>
    <w:rsid w:val="00502786"/>
    <w:rsid w:val="00513A84"/>
    <w:rsid w:val="00541C35"/>
    <w:rsid w:val="00567DDB"/>
    <w:rsid w:val="005D308E"/>
    <w:rsid w:val="0060321B"/>
    <w:rsid w:val="00613838"/>
    <w:rsid w:val="00645CCA"/>
    <w:rsid w:val="00660BD0"/>
    <w:rsid w:val="006809C6"/>
    <w:rsid w:val="006B348B"/>
    <w:rsid w:val="006C056A"/>
    <w:rsid w:val="006C30BB"/>
    <w:rsid w:val="006F5194"/>
    <w:rsid w:val="007A66F2"/>
    <w:rsid w:val="007B41A7"/>
    <w:rsid w:val="007B5A42"/>
    <w:rsid w:val="007D4909"/>
    <w:rsid w:val="007D7A96"/>
    <w:rsid w:val="007E2E0A"/>
    <w:rsid w:val="008649DE"/>
    <w:rsid w:val="0087740C"/>
    <w:rsid w:val="008915CB"/>
    <w:rsid w:val="00894485"/>
    <w:rsid w:val="00896BC9"/>
    <w:rsid w:val="008B0EDA"/>
    <w:rsid w:val="008C7F7F"/>
    <w:rsid w:val="008D0FC9"/>
    <w:rsid w:val="008F07CE"/>
    <w:rsid w:val="009233ED"/>
    <w:rsid w:val="00933DEE"/>
    <w:rsid w:val="00953A9A"/>
    <w:rsid w:val="00966D93"/>
    <w:rsid w:val="00A1349E"/>
    <w:rsid w:val="00A22AA4"/>
    <w:rsid w:val="00AC106C"/>
    <w:rsid w:val="00AD170E"/>
    <w:rsid w:val="00AE0DE2"/>
    <w:rsid w:val="00AF7E70"/>
    <w:rsid w:val="00B215DB"/>
    <w:rsid w:val="00B22AD7"/>
    <w:rsid w:val="00B34599"/>
    <w:rsid w:val="00B87467"/>
    <w:rsid w:val="00BF0F99"/>
    <w:rsid w:val="00BF65AE"/>
    <w:rsid w:val="00C07265"/>
    <w:rsid w:val="00C25F60"/>
    <w:rsid w:val="00C46E9A"/>
    <w:rsid w:val="00C53836"/>
    <w:rsid w:val="00C77607"/>
    <w:rsid w:val="00D0601F"/>
    <w:rsid w:val="00D55A0A"/>
    <w:rsid w:val="00D87D37"/>
    <w:rsid w:val="00DD342B"/>
    <w:rsid w:val="00DE1A82"/>
    <w:rsid w:val="00E06DB7"/>
    <w:rsid w:val="00E071CE"/>
    <w:rsid w:val="00E32667"/>
    <w:rsid w:val="00E34482"/>
    <w:rsid w:val="00E75B58"/>
    <w:rsid w:val="00EB794D"/>
    <w:rsid w:val="00F1457C"/>
    <w:rsid w:val="00F222D5"/>
    <w:rsid w:val="00F42093"/>
    <w:rsid w:val="00F53B74"/>
    <w:rsid w:val="00F851F7"/>
    <w:rsid w:val="00F92186"/>
    <w:rsid w:val="00FC0F75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6AF8BA8-C953-482C-8D01-F3DD9CCA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8D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94485"/>
    <w:rPr>
      <w:sz w:val="24"/>
      <w:szCs w:val="24"/>
      <w:lang w:val="de-DE" w:eastAsia="de-DE"/>
    </w:rPr>
  </w:style>
  <w:style w:type="paragraph" w:styleId="Corpotesto">
    <w:name w:val="Body Text"/>
    <w:basedOn w:val="Normale"/>
    <w:link w:val="CorpotestoCarattere"/>
    <w:unhideWhenUsed/>
    <w:rsid w:val="00894485"/>
    <w:pPr>
      <w:spacing w:after="120" w:line="250" w:lineRule="exact"/>
    </w:pPr>
    <w:rPr>
      <w:rFonts w:ascii="Arial" w:hAnsi="Arial"/>
      <w:sz w:val="21"/>
      <w:lang w:val="en-US"/>
    </w:rPr>
  </w:style>
  <w:style w:type="character" w:customStyle="1" w:styleId="CorpotestoCarattere">
    <w:name w:val="Corpo testo Carattere"/>
    <w:link w:val="Corpotesto"/>
    <w:rsid w:val="00894485"/>
    <w:rPr>
      <w:rFonts w:ascii="Arial" w:hAnsi="Arial"/>
      <w:sz w:val="21"/>
      <w:szCs w:val="24"/>
      <w:lang w:val="en-US" w:eastAsia="de-DE"/>
    </w:rPr>
  </w:style>
  <w:style w:type="paragraph" w:customStyle="1" w:styleId="DefaultText">
    <w:name w:val="Default Text"/>
    <w:basedOn w:val="Normale"/>
    <w:rsid w:val="00273A37"/>
    <w:pPr>
      <w:widowControl w:val="0"/>
    </w:pPr>
    <w:rPr>
      <w:rFonts w:ascii="Arial" w:hAnsi="Arial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7D4909"/>
    <w:pPr>
      <w:widowControl w:val="0"/>
      <w:spacing w:after="100" w:line="200" w:lineRule="auto"/>
    </w:pPr>
    <w:rPr>
      <w:sz w:val="20"/>
      <w:szCs w:val="20"/>
      <w:lang w:val="en-US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D4909"/>
    <w:rPr>
      <w:lang w:val="en-US" w:eastAsia="it-IT"/>
    </w:rPr>
  </w:style>
  <w:style w:type="paragraph" w:styleId="Testofumetto">
    <w:name w:val="Balloon Text"/>
    <w:basedOn w:val="Normale"/>
    <w:link w:val="TestofumettoCarattere"/>
    <w:rsid w:val="00F42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2093"/>
    <w:rPr>
      <w:rFonts w:ascii="Tahoma" w:hAnsi="Tahoma" w:cs="Tahoma"/>
      <w:sz w:val="16"/>
      <w:szCs w:val="16"/>
      <w:lang w:val="de-DE" w:eastAsia="de-DE"/>
    </w:rPr>
  </w:style>
  <w:style w:type="paragraph" w:customStyle="1" w:styleId="CM6">
    <w:name w:val="CM6"/>
    <w:basedOn w:val="Normale"/>
    <w:next w:val="Normale"/>
    <w:rsid w:val="001F4F62"/>
    <w:pPr>
      <w:widowControl w:val="0"/>
      <w:autoSpaceDE w:val="0"/>
      <w:autoSpaceDN w:val="0"/>
      <w:adjustRightInd w:val="0"/>
    </w:pPr>
    <w:rPr>
      <w:rFonts w:ascii="Arial" w:eastAsia="SimSun" w:hAnsi="Arial"/>
      <w:lang w:val="it-IT" w:eastAsia="zh-CN"/>
    </w:rPr>
  </w:style>
  <w:style w:type="paragraph" w:styleId="Testonormale">
    <w:name w:val="Plain Text"/>
    <w:basedOn w:val="Normale"/>
    <w:link w:val="TestonormaleCarattere"/>
    <w:rsid w:val="00B34599"/>
    <w:rPr>
      <w:rFonts w:ascii="Courier New" w:hAnsi="Courier New"/>
      <w:sz w:val="20"/>
      <w:szCs w:val="20"/>
      <w:lang w:val="en-GB" w:eastAsia="en-GB"/>
    </w:rPr>
  </w:style>
  <w:style w:type="character" w:customStyle="1" w:styleId="TestonormaleCarattere">
    <w:name w:val="Testo normale Carattere"/>
    <w:basedOn w:val="Carpredefinitoparagrafo"/>
    <w:link w:val="Testonormale"/>
    <w:rsid w:val="00B34599"/>
    <w:rPr>
      <w:rFonts w:ascii="Courier New" w:hAnsi="Courier New"/>
      <w:lang w:val="en-GB" w:eastAsia="en-GB"/>
    </w:rPr>
  </w:style>
  <w:style w:type="character" w:customStyle="1" w:styleId="PidipaginaCarattere">
    <w:name w:val="Piè di pagina Carattere"/>
    <w:link w:val="Pidipagina"/>
    <w:rsid w:val="00B34599"/>
    <w:rPr>
      <w:sz w:val="24"/>
      <w:szCs w:val="24"/>
      <w:lang w:val="de-DE" w:eastAsia="de-DE"/>
    </w:rPr>
  </w:style>
  <w:style w:type="paragraph" w:customStyle="1" w:styleId="CopyCopyAufzhlung">
    <w:name w:val="Copy+CopyAufzählung"/>
    <w:basedOn w:val="Normale"/>
    <w:uiPriority w:val="99"/>
    <w:rsid w:val="00B34599"/>
    <w:pPr>
      <w:widowControl w:val="0"/>
      <w:tabs>
        <w:tab w:val="right" w:pos="1800"/>
        <w:tab w:val="left" w:pos="1960"/>
        <w:tab w:val="left" w:pos="2080"/>
      </w:tabs>
      <w:autoSpaceDE w:val="0"/>
      <w:autoSpaceDN w:val="0"/>
      <w:adjustRightInd w:val="0"/>
      <w:spacing w:line="288" w:lineRule="auto"/>
      <w:ind w:left="2080" w:hanging="2080"/>
      <w:jc w:val="both"/>
      <w:textAlignment w:val="baseline"/>
    </w:pPr>
    <w:rPr>
      <w:rFonts w:ascii="ArialMT" w:eastAsia="MS Mincho" w:hAnsi="ArialMT" w:cs="ArialM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Gioia\Impostazioni%20locali\Temp\BASF_LetterAdditionalElementA4p_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F_Document" ma:contentTypeID="0x0101005E7CFA13E5BA6244A1BB4894C5270BD5008C54F6DE1489BF44A2ED1987742644E9" ma:contentTypeVersion="527" ma:contentTypeDescription="BASF_Document" ma:contentTypeScope="" ma:versionID="07bb689310c14a5b04e94711ac592440">
  <xsd:schema xmlns:xsd="http://www.w3.org/2001/XMLSchema" xmlns:xs="http://www.w3.org/2001/XMLSchema" xmlns:p="http://schemas.microsoft.com/office/2006/metadata/properties" xmlns:ns1="48b9aa7c-b73d-4a4a-b77e-1183b3047d34" xmlns:ns2="http://schemas.microsoft.com/sharepoint/v3" xmlns:ns3="http://schemas.microsoft.com/sharepoint/v3/fields" targetNamespace="http://schemas.microsoft.com/office/2006/metadata/properties" ma:root="true" ma:fieldsID="6fe2f69f4d9f31a8e66907b87cfaf69b" ns1:_="" ns2:_="" ns3:_="">
    <xsd:import namespace="48b9aa7c-b73d-4a4a-b77e-1183b3047d34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BASFSsotBasfDraft" minOccurs="0"/>
                <xsd:element ref="ns1:BASFTitlesTrans" minOccurs="0"/>
                <xsd:element ref="ns1:m9260e95f2b242f5bb60fb78c66b5811" minOccurs="0"/>
                <xsd:element ref="ns1:hc714dba622b4e188b257230e0dd45e0" minOccurs="0"/>
                <xsd:element ref="ns3:BrandsTaxHTField0" minOccurs="0"/>
                <xsd:element ref="ns1:bac698d05caa43909ecd4c8d1ef7a038" minOccurs="0"/>
                <xsd:element ref="ns1:BASFSystemBuildsValue0" minOccurs="0"/>
                <xsd:element ref="ns1:ProductCategoriesTaxHTField0" minOccurs="0"/>
                <xsd:element ref="ns1:BASFProjectReferencesTaxHTField0" minOccurs="0"/>
                <xsd:element ref="ns1:ProductApplicationsTaxHTField0" minOccurs="0"/>
                <xsd:element ref="ns1:BASFNewsTaxHTField" minOccurs="0"/>
                <xsd:element ref="ns1:BASFSsotServicesValue0" minOccurs="0"/>
                <xsd:element ref="ns1:BASFTechnicalDrawingTaxHTField" minOccurs="0"/>
                <xsd:element ref="ns1:BASFGlobalBrandValue0" minOccurs="0"/>
                <xsd:element ref="ns1:BASFCompanyNameValue0" minOccurs="0"/>
                <xsd:element ref="ns1:Region1Value0" minOccurs="0"/>
                <xsd:element ref="ns1:ab4a65adf3e347be92ad6901b04d32ac" minOccurs="0"/>
                <xsd:element ref="ns1:BASFSsotTitleGeneration" minOccurs="0"/>
                <xsd:element ref="ns1:BASFSsotLanguageValue0" minOccurs="0"/>
                <xsd:element ref="ns1:BASFDocumentCategoriesValue0" minOccurs="0"/>
                <xsd:element ref="ns2:de73b459845f45048b107bdd65aed388" minOccurs="0"/>
                <xsd:element ref="ns1:BASFMaterialNumber" minOccurs="0"/>
                <xsd:element ref="ns1:BASFSearchResultSummary" minOccurs="0"/>
                <xsd:element ref="ns1:k9dae952109d40669a5d87a464f6a381" minOccurs="0"/>
                <xsd:element ref="ns1:BASFSsotSourceSystem" minOccurs="0"/>
                <xsd:element ref="ns1:BASFSpecificationId" minOccurs="0"/>
                <xsd:element ref="ns1:BASFReportVersion" minOccurs="0"/>
                <xsd:element ref="ns1:BASFValidityDate" minOccurs="0"/>
                <xsd:element ref="ns1:BASFSsotArchivation" minOccurs="0"/>
                <xsd:element ref="ns1:BASFSsotSourceIDSystem" minOccurs="0"/>
                <xsd:element ref="ns1:BASFSsotTargetSystemValue0" minOccurs="0"/>
                <xsd:element ref="ns1:TaxCatchAll" minOccurs="0"/>
                <xsd:element ref="ns2:PublishingStartDate" minOccurs="0"/>
                <xsd:element ref="ns2:PublishingExpirationDate" minOccurs="0"/>
                <xsd:element ref="ns1:TaxCatchAllLabel" minOccurs="0"/>
                <xsd:element ref="ns1:k974474ccba9470d9d14ccabdfb4d1ac" minOccurs="0"/>
                <xsd:element ref="ns1:_dlc_DocIdUrl" minOccurs="0"/>
                <xsd:element ref="ns1:_dlc_DocIdPersistId" minOccurs="0"/>
                <xsd:element ref="ns1:b4533adfe11948438de24ce4bfb15bf2" minOccurs="0"/>
                <xsd:element ref="ns1:j09ac096e104481ea778d37a5b8152a1" minOccurs="0"/>
                <xsd:element ref="ns1:c13209be1a29495cb9f30fefd13238e4" minOccurs="0"/>
                <xsd:element ref="ns1:o39e89649be44178a6ea155e75c74a52" minOccurs="0"/>
                <xsd:element ref="ns1:_dlc_DocId" minOccurs="0"/>
                <xsd:element ref="ns1:ab359f357059435db77bf394a605da82" minOccurs="0"/>
                <xsd:element ref="ns1:l97a10e5425740c4bad6f0f7ef52584a" minOccurs="0"/>
                <xsd:element ref="ns1:l35bf6f7caf145cba776f67172f725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aa7c-b73d-4a4a-b77e-1183b3047d34" elementFormDefault="qualified">
    <xsd:import namespace="http://schemas.microsoft.com/office/2006/documentManagement/types"/>
    <xsd:import namespace="http://schemas.microsoft.com/office/infopath/2007/PartnerControls"/>
    <xsd:element name="BASFSsotBasfDraft" ma:index="0" nillable="true" ma:displayName="Draft-Upload" ma:default="0" ma:description="Draft indication from mass upload." ma:internalName="BASFSsotBasfDraft" ma:readOnly="false">
      <xsd:simpleType>
        <xsd:restriction base="dms:Boolean"/>
      </xsd:simpleType>
    </xsd:element>
    <xsd:element name="BASFTitlesTrans" ma:index="3" nillable="true" ma:displayName="Titles Translated" ma:default="" ma:internalName="BASFTitlesTrans" ma:readOnly="false">
      <xsd:simpleType>
        <xsd:restriction base="dms:Note">
          <xsd:maxLength value="255"/>
        </xsd:restriction>
      </xsd:simpleType>
    </xsd:element>
    <xsd:element name="m9260e95f2b242f5bb60fb78c66b5811" ma:index="4" nillable="true" ma:taxonomy="true" ma:internalName="m9260e95f2b242f5bb60fb78c66b5811" ma:taxonomyFieldName="Solutions" ma:displayName="Solutions" ma:readOnly="false" ma:default="" ma:fieldId="{69260e95-f2b2-42f5-bb60-fb78c66b5811}" ma:taxonomyMulti="true" ma:sspId="b82f9ffe-c703-4622-91ab-80f013311d50" ma:termSetId="2343960a-ba1e-4c16-9564-a3deab62e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714dba622b4e188b257230e0dd45e0" ma:index="6" nillable="true" ma:taxonomy="true" ma:internalName="hc714dba622b4e188b257230e0dd45e0" ma:taxonomyFieldName="Function" ma:displayName="Function" ma:readOnly="false" ma:default="" ma:fieldId="{1c714dba-622b-4e18-8b25-7230e0dd45e0}" ma:taxonomyMulti="true" ma:sspId="b82f9ffe-c703-4622-91ab-80f013311d50" ma:termSetId="ebd9ae43-f09c-48c7-9250-2e19ae8f91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698d05caa43909ecd4c8d1ef7a038" ma:index="10" nillable="true" ma:taxonomy="true" ma:internalName="bac698d05caa43909ecd4c8d1ef7a038" ma:taxonomyFieldName="Product" ma:displayName="Product" ma:readOnly="false" ma:default="" ma:fieldId="{bac698d0-5caa-4390-9ecd-4c8d1ef7a038}" ma:taxonomyMulti="true" ma:sspId="b82f9ffe-c703-4622-91ab-80f013311d50" ma:termSetId="47ced5f8-647f-40e9-8019-46ff4654b3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SFSystemBuildsValue0" ma:index="12" nillable="true" ma:displayName="System Builds_0" ma:default="" ma:hidden="true" ma:internalName="BASFSystemBuildsValue0">
      <xsd:simpleType>
        <xsd:restriction base="dms:Note"/>
      </xsd:simpleType>
    </xsd:element>
    <xsd:element name="ProductCategoriesTaxHTField0" ma:index="16" nillable="true" ma:taxonomy="true" ma:internalName="ProductCategoriesTaxHTField0" ma:taxonomyFieldName="ProductCategories" ma:displayName="Product categories" ma:readOnly="false" ma:default="" ma:fieldId="{ca950e85-b5d0-4158-b207-22c31b6eaf99}" ma:taxonomyMulti="true" ma:sspId="b82f9ffe-c703-4622-91ab-80f013311d50" ma:termSetId="5c12aec9-a5d8-4340-9939-126301a339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ProjectReferencesTaxHTField0" ma:index="17" nillable="true" ma:taxonomy="true" ma:internalName="BASFProjectReferencesTaxHTField0" ma:taxonomyFieldName="BASFProjectReferences" ma:displayName="Project References" ma:readOnly="false" ma:default="" ma:fieldId="{e79ec327-7784-4a2d-8e5e-d088316b6794}" ma:taxonomyMulti="true" ma:sspId="b82f9ffe-c703-4622-91ab-80f013311d50" ma:termSetId="4735296e-7f97-4729-965f-877b96c55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ApplicationsTaxHTField0" ma:index="18" nillable="true" ma:taxonomy="true" ma:internalName="ProductApplicationsTaxHTField0" ma:taxonomyFieldName="ProductApplications" ma:displayName="Product applications" ma:readOnly="false" ma:default="" ma:fieldId="{5abccec6-6d0c-404a-a787-6f9f9ba13066}" ma:taxonomyMulti="true" ma:sspId="b82f9ffe-c703-4622-91ab-80f013311d50" ma:termSetId="e0427add-cb1f-458e-bcbf-508c076d9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NewsTaxHTField" ma:index="22" nillable="true" ma:taxonomy="true" ma:internalName="BASFNewsTaxHTField" ma:taxonomyFieldName="BASFNews" ma:displayName="News" ma:readOnly="false" ma:default="" ma:fieldId="{46db328a-4372-49a3-b7a7-167ef946ecf8}" ma:taxonomyMulti="true" ma:sspId="b82f9ffe-c703-4622-91ab-80f013311d50" ma:termSetId="cc7a951a-2057-4a88-bc00-01ed6e533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ervicesValue0" ma:index="23" nillable="true" ma:displayName="Services_0" ma:default="" ma:hidden="true" ma:internalName="BASFSsotServicesValue0" ma:readOnly="false">
      <xsd:simpleType>
        <xsd:restriction base="dms:Note"/>
      </xsd:simpleType>
    </xsd:element>
    <xsd:element name="BASFTechnicalDrawingTaxHTField" ma:index="24" nillable="true" ma:taxonomy="true" ma:internalName="BASFTechnicalDrawingTaxHTField" ma:taxonomyFieldName="BASFTechnicalDrawing" ma:displayName="Technical Drawings" ma:readOnly="false" ma:default="" ma:fieldId="{0e4dcd9f-af53-4ede-b559-226eb15af6d7}" ma:taxonomyMulti="true" ma:sspId="b82f9ffe-c703-4622-91ab-80f013311d50" ma:termSetId="8f03a095-17fd-4e79-a224-69319ddd8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GlobalBrandValue0" ma:index="26" nillable="true" ma:displayName="Global Brand_0" ma:default="" ma:hidden="true" ma:internalName="BASFGlobalBrandValue0">
      <xsd:simpleType>
        <xsd:restriction base="dms:Note"/>
      </xsd:simpleType>
    </xsd:element>
    <xsd:element name="BASFCompanyNameValue0" ma:index="28" nillable="true" ma:displayName="Company Name_0" ma:default="" ma:hidden="true" ma:internalName="BASFCompanyNameValue0">
      <xsd:simpleType>
        <xsd:restriction base="dms:Note"/>
      </xsd:simpleType>
    </xsd:element>
    <xsd:element name="Region1Value0" ma:index="30" nillable="true" ma:displayName="Region1_0" ma:default="" ma:hidden="true" ma:internalName="Region1Value0" ma:readOnly="false">
      <xsd:simpleType>
        <xsd:restriction base="dms:Note"/>
      </xsd:simpleType>
    </xsd:element>
    <xsd:element name="ab4a65adf3e347be92ad6901b04d32ac" ma:index="32" ma:taxonomy="true" ma:internalName="ab4a65adf3e347be92ad6901b04d32ac" ma:taxonomyFieldName="Country" ma:displayName="Country" ma:readOnly="false" ma:default="" ma:fieldId="{ab4a65ad-f3e3-47be-92ad-6901b04d32ac}" ma:taxonomyMulti="true" ma:sspId="b82f9ffe-c703-4622-91ab-80f013311d50" ma:termSetId="bc662ef3-7172-428d-8e6d-dac57549c8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TitleGeneration" ma:index="34" nillable="true" ma:displayName="Title Generation" ma:default="0" ma:description="Indication whether to use the title generation in the download web part." ma:internalName="BASFSsotTitleGeneration" ma:readOnly="false">
      <xsd:simpleType>
        <xsd:restriction base="dms:Boolean"/>
      </xsd:simpleType>
    </xsd:element>
    <xsd:element name="BASFSsotLanguageValue0" ma:index="36" nillable="true" ma:displayName="Language_0" ma:default="" ma:hidden="true" ma:internalName="BASFSsotLanguageValue0" ma:readOnly="false">
      <xsd:simpleType>
        <xsd:restriction base="dms:Note"/>
      </xsd:simpleType>
    </xsd:element>
    <xsd:element name="BASFDocumentCategoriesValue0" ma:index="39" nillable="true" ma:displayName="Document Categories_0" ma:default="" ma:hidden="true" ma:internalName="BASFDocumentCategoriesValue0" ma:readOnly="false">
      <xsd:simpleType>
        <xsd:restriction base="dms:Note"/>
      </xsd:simpleType>
    </xsd:element>
    <xsd:element name="BASFMaterialNumber" ma:index="42" nillable="true" ma:displayName="Material Number" ma:default="" ma:internalName="BASFMaterialNumber" ma:readOnly="false">
      <xsd:simpleType>
        <xsd:restriction base="dms:Note">
          <xsd:maxLength value="255"/>
        </xsd:restriction>
      </xsd:simpleType>
    </xsd:element>
    <xsd:element name="BASFSearchResultSummary" ma:index="43" nillable="true" ma:displayName="Search Result Summary" ma:default="" ma:description="Insert here a custom summary displayable on the search result pages like the download area." ma:internalName="BASFSearchResultSummary" ma:readOnly="false">
      <xsd:simpleType>
        <xsd:restriction base="dms:Note">
          <xsd:maxLength value="255"/>
        </xsd:restriction>
      </xsd:simpleType>
    </xsd:element>
    <xsd:element name="k9dae952109d40669a5d87a464f6a381" ma:index="44" nillable="true" ma:taxonomy="true" ma:internalName="k9dae952109d40669a5d87a464f6a381" ma:taxonomyFieldName="BSM_Category" ma:displayName="Page Category" ma:readOnly="false" ma:default="" ma:fieldId="{49dae952-109d-4066-9a5d-87a464f6a381}" ma:taxonomyMulti="true" ma:sspId="b82f9ffe-c703-4622-91ab-80f013311d50" ma:termSetId="6d2bfef0-f017-4b39-b741-b3a0698f3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ourceSystem" ma:index="46" nillable="true" ma:displayName="Supplier System" ma:default="" ma:hidden="true" ma:internalName="BASFSsotSourceSystem" ma:readOnly="false">
      <xsd:simpleType>
        <xsd:restriction base="dms:Text">
          <xsd:maxLength value="255"/>
        </xsd:restriction>
      </xsd:simpleType>
    </xsd:element>
    <xsd:element name="BASFSpecificationId" ma:index="47" nillable="true" ma:displayName="Specification ID" ma:default="" ma:internalName="BASFSpecificationId" ma:readOnly="false">
      <xsd:simpleType>
        <xsd:restriction base="dms:Text">
          <xsd:maxLength value="255"/>
        </xsd:restriction>
      </xsd:simpleType>
    </xsd:element>
    <xsd:element name="BASFReportVersion" ma:index="48" nillable="true" ma:displayName="Report Version" ma:default="" ma:internalName="BASFReportVersion" ma:readOnly="false">
      <xsd:simpleType>
        <xsd:restriction base="dms:Text">
          <xsd:maxLength value="255"/>
        </xsd:restriction>
      </xsd:simpleType>
    </xsd:element>
    <xsd:element name="BASFValidityDate" ma:index="49" nillable="true" ma:displayName="Validity Date" ma:default="" ma:format="DateOnly" ma:internalName="BASFValidityDate" ma:readOnly="false">
      <xsd:simpleType>
        <xsd:restriction base="dms:DateTime"/>
      </xsd:simpleType>
    </xsd:element>
    <xsd:element name="BASFSsotArchivation" ma:index="50" nillable="true" ma:displayName="Archivation Category" ma:default="" ma:format="Dropdown" ma:hidden="true" ma:internalName="BASFSsotArchivation" ma:readOnly="false">
      <xsd:simpleType>
        <xsd:restriction base="dms:Choice"/>
      </xsd:simpleType>
    </xsd:element>
    <xsd:element name="BASFSsotSourceIDSystem" ma:index="51" nillable="true" ma:displayName="Supplier System ID" ma:default="" ma:hidden="true" ma:internalName="BASFSsotSourceIDSystem" ma:readOnly="false">
      <xsd:simpleType>
        <xsd:restriction base="dms:Text">
          <xsd:maxLength value="255"/>
        </xsd:restriction>
      </xsd:simpleType>
    </xsd:element>
    <xsd:element name="BASFSsotTargetSystemValue0" ma:index="52" nillable="true" ma:displayName="TargetSystem_0" ma:default="" ma:hidden="true" ma:internalName="BASFSsotTargetSystemValue0" ma:readOnly="false">
      <xsd:simpleType>
        <xsd:restriction base="dms:Note"/>
      </xsd:simpleType>
    </xsd:element>
    <xsd:element name="TaxCatchAll" ma:index="54" nillable="true" ma:displayName="Taxonomy Catch All Column" ma:description="" ma:hidden="true" ma:list="{18ecdcb4-d133-4513-95aa-16684c5d30f0}" ma:internalName="TaxCatchAll" ma:showField="CatchAllData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description="" ma:hidden="true" ma:list="{18ecdcb4-d133-4513-95aa-16684c5d30f0}" ma:internalName="TaxCatchAllLabel" ma:readOnly="true" ma:showField="CatchAllDataLabel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74474ccba9470d9d14ccabdfb4d1ac" ma:index="60" ma:taxonomy="true" ma:internalName="k974474ccba9470d9d14ccabdfb4d1ac" ma:taxonomyFieldName="BASFDocumentCategories" ma:displayName="Document Categories" ma:readOnly="false" ma:default="" ma:fieldId="{4974474c-cba9-470d-9d14-ccabdfb4d1ac}" ma:taxonomyMulti="true" ma:sspId="b82f9ffe-c703-4622-91ab-80f013311d50" ma:termSetId="5bddc31e-e6c8-4953-9c76-eacc99ea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533adfe11948438de24ce4bfb15bf2" ma:index="64" ma:taxonomy="true" ma:internalName="b4533adfe11948438de24ce4bfb15bf2" ma:taxonomyFieldName="BASFGlobalBrand" ma:displayName="Global Brand" ma:default="" ma:fieldId="{b4533adf-e119-4843-8de2-4ce4bfb15bf2}" ma:taxonomyMulti="true" ma:sspId="b82f9ffe-c703-4622-91ab-80f013311d50" ma:termSetId="0d559982-b65c-499e-bf0e-4740a4cd52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ac096e104481ea778d37a5b8152a1" ma:index="65" nillable="true" ma:taxonomy="true" ma:internalName="j09ac096e104481ea778d37a5b8152a1" ma:taxonomyFieldName="BASFSsotServices" ma:displayName="Services" ma:readOnly="false" ma:default="" ma:fieldId="{309ac096-e104-481e-a778-d37a5b8152a1}" ma:taxonomyMulti="true" ma:sspId="b82f9ffe-c703-4622-91ab-80f013311d50" ma:termSetId="5edfe410-60d7-4a3e-8491-60e544978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3209be1a29495cb9f30fefd13238e4" ma:index="68" nillable="true" ma:taxonomy="true" ma:internalName="c13209be1a29495cb9f30fefd13238e4" ma:taxonomyFieldName="BASFCompanyName" ma:displayName="Company Name" ma:default="" ma:fieldId="{c13209be-1a29-495c-b9f3-0fefd13238e4}" ma:taxonomyMulti="true" ma:sspId="b82f9ffe-c703-4622-91ab-80f013311d50" ma:termSetId="579c4040-3f3e-4d34-99cc-2007d171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e89649be44178a6ea155e75c74a52" ma:index="70" ma:taxonomy="true" ma:internalName="o39e89649be44178a6ea155e75c74a52" ma:taxonomyFieldName="BASFSsotLanguage" ma:displayName="Language" ma:readOnly="false" ma:default="" ma:fieldId="{839e8964-9be4-4178-a6ea-155e75c74a52}" ma:taxonomyMulti="true" ma:sspId="b82f9ffe-c703-4622-91ab-80f013311d50" ma:termSetId="5edfe410-60d7-4a3e-8491-60e544978d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b359f357059435db77bf394a605da82" ma:index="72" nillable="true" ma:taxonomy="true" ma:internalName="ab359f357059435db77bf394a605da82" ma:taxonomyFieldName="Region1" ma:displayName="Region" ma:readOnly="false" ma:default="" ma:fieldId="{ab359f35-7059-435d-b77b-f394a605da82}" ma:sspId="b82f9ffe-c703-4622-91ab-80f013311d50" ma:termSetId="5188a28a-f2fe-4687-99ec-e9b124145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7a10e5425740c4bad6f0f7ef52584a" ma:index="73" nillable="true" ma:taxonomy="true" ma:internalName="l97a10e5425740c4bad6f0f7ef52584a" ma:taxonomyFieldName="BASFSsotTargetSystem" ma:displayName="Consumer System" ma:readOnly="false" ma:default="" ma:fieldId="{597a10e5-4257-40c4-bad6-f0f7ef52584a}" ma:taxonomyMulti="true" ma:sspId="b82f9ffe-c703-4622-91ab-80f013311d50" ma:termSetId="05e55499-e54f-4487-9abc-9ab2bfc40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5bf6f7caf145cba776f67172f725f4" ma:index="74" nillable="true" ma:taxonomy="true" ma:internalName="l35bf6f7caf145cba776f67172f725f4" ma:taxonomyFieldName="BASFSystemBuilds" ma:displayName="System Builds" ma:default="" ma:fieldId="{535bf6f7-caf1-45cb-a776-f67172f725f4}" ma:taxonomyMulti="true" ma:sspId="b82f9ffe-c703-4622-91ab-80f013311d50" ma:termSetId="bbd48915-5827-4e9d-b87b-3ae7b9161c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73b459845f45048b107bdd65aed388" ma:index="41" ma:taxonomy="true" ma:internalName="de73b459845f45048b107bdd65aed388" ma:taxonomyFieldName="DocumentTypes" ma:displayName="Document Types" ma:readOnly="false" ma:default="" ma:fieldId="{de73b459-845f-4504-8b10-7bdd65aed388}" ma:taxonomyMulti="true" ma:sspId="b82f9ffe-c703-4622-91ab-80f013311d50" ma:termSetId="7d9245c7-a769-4009-85a0-5c6dab6513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ingStartDate" ma:index="5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randsTaxHTField0" ma:index="8" nillable="true" ma:taxonomy="true" ma:internalName="BrandsTaxHTField0" ma:taxonomyFieldName="Brands" ma:displayName="Brands" ma:readOnly="false" ma:default="" ma:fieldId="{9dca5175-4cc5-49c8-8457-c18a66b6bc48}" ma:taxonomyMulti="true" ma:sspId="b82f9ffe-c703-4622-91ab-80f013311d50" ma:termSetId="9525a850-c1fb-4240-b08d-21eadcd43a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SFSsotArchivation xmlns="48b9aa7c-b73d-4a4a-b77e-1183b3047d34" xsi:nil="true"/>
    <BASFTitlesTrans xmlns="48b9aa7c-b73d-4a4a-b77e-1183b3047d34">[{"LanguageCode":"it","Text":"MasterSeal 944: Voce di Capitolato"}]</BASFTitlesTrans>
    <BASFNewsTaxHTField xmlns="48b9aa7c-b73d-4a4a-b77e-1183b3047d34">
      <Terms xmlns="http://schemas.microsoft.com/office/infopath/2007/PartnerControls"/>
    </BASFNewsTaxHTField>
    <BASFTechnicalDrawingTaxHTField xmlns="48b9aa7c-b73d-4a4a-b77e-1183b3047d34">
      <Terms xmlns="http://schemas.microsoft.com/office/infopath/2007/PartnerControls"/>
    </BASFTechnicalDrawingTaxHTField>
    <k9dae952109d40669a5d87a464f6a381 xmlns="48b9aa7c-b73d-4a4a-b77e-1183b3047d34">
      <Terms xmlns="http://schemas.microsoft.com/office/infopath/2007/PartnerControls"/>
    </k9dae952109d40669a5d87a464f6a381>
    <PublishingStartDate xmlns="http://schemas.microsoft.com/sharepoint/v3" xsi:nil="true"/>
    <_dlc_DocId xmlns="48b9aa7c-b73d-4a4a-b77e-1183b3047d34">DMSY-1685695220-12826</_dlc_DocId>
    <BASFSsotBasfDraft xmlns="48b9aa7c-b73d-4a4a-b77e-1183b3047d34">false</BASFSsotBasfDraft>
    <BASFSsotTitleGeneration xmlns="48b9aa7c-b73d-4a4a-b77e-1183b3047d34">false</BASFSsotTitleGeneration>
    <BASFSsotTargetSystemValue0 xmlns="48b9aa7c-b73d-4a4a-b77e-1183b3047d34" xsi:nil="true"/>
    <k974474ccba9470d9d14ccabdfb4d1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Detail</TermName>
          <TermId xmlns="http://schemas.microsoft.com/office/infopath/2007/PartnerControls">62897772-ca49-48bd-a1f3-b4a0f2034669</TermId>
        </TermInfo>
      </Terms>
    </k974474ccba9470d9d14ccabdfb4d1ac>
    <b4533adfe11948438de24ce4bfb15bf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Builders Solutions</TermName>
          <TermId xmlns="http://schemas.microsoft.com/office/infopath/2007/PartnerControls">91c68189-ad6e-4dec-970c-99ac972fec28</TermId>
        </TermInfo>
      </Terms>
    </b4533adfe11948438de24ce4bfb15bf2>
    <ab4a65adf3e347be92ad6901b04d32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d4fa43a9-95bb-4464-9ad2-97c92281a385</TermId>
        </TermInfo>
      </Terms>
    </ab4a65adf3e347be92ad6901b04d32ac>
    <m9260e95f2b242f5bb60fb78c66b5811 xmlns="48b9aa7c-b73d-4a4a-b77e-1183b3047d34">
      <Terms xmlns="http://schemas.microsoft.com/office/infopath/2007/PartnerControls"/>
    </m9260e95f2b242f5bb60fb78c66b5811>
    <Region1Value0 xmlns="48b9aa7c-b73d-4a4a-b77e-1183b3047d34" xsi:nil="true"/>
    <BASFProjectReferencesTaxHTField0 xmlns="48b9aa7c-b73d-4a4a-b77e-1183b3047d34">
      <Terms xmlns="http://schemas.microsoft.com/office/infopath/2007/PartnerControls"/>
    </BASFProjectReferencesTaxHTField0>
    <de73b459845f45048b107bdd65aed38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Specifications</TermName>
          <TermId xmlns="http://schemas.microsoft.com/office/infopath/2007/PartnerControls">01e945c1-dec3-4c70-b9ca-51d8cbde0d5c</TermId>
        </TermInfo>
      </Terms>
    </de73b459845f45048b107bdd65aed388>
    <l97a10e5425740c4bad6f0f7ef52584a xmlns="48b9aa7c-b73d-4a4a-b77e-1183b3047d34">
      <Terms xmlns="http://schemas.microsoft.com/office/infopath/2007/PartnerControls"/>
    </l97a10e5425740c4bad6f0f7ef52584a>
    <BASFSearchResultSummary xmlns="48b9aa7c-b73d-4a4a-b77e-1183b3047d34" xsi:nil="true"/>
    <hc714dba622b4e188b257230e0dd45e0 xmlns="48b9aa7c-b73d-4a4a-b77e-1183b3047d34">
      <Terms xmlns="http://schemas.microsoft.com/office/infopath/2007/PartnerControls"/>
    </hc714dba622b4e188b257230e0dd45e0>
    <j09ac096e104481ea778d37a5b8152a1 xmlns="48b9aa7c-b73d-4a4a-b77e-1183b3047d34">
      <Terms xmlns="http://schemas.microsoft.com/office/infopath/2007/PartnerControls"/>
    </j09ac096e104481ea778d37a5b8152a1>
    <BASFSsotLanguageValue0 xmlns="48b9aa7c-b73d-4a4a-b77e-1183b3047d34" xsi:nil="true"/>
    <PublishingExpirationDate xmlns="http://schemas.microsoft.com/sharepoint/v3" xsi:nil="true"/>
    <_dlc_DocIdUrl xmlns="48b9aa7c-b73d-4a4a-b77e-1183b3047d34">
      <Url>https://assets.master-builders-solutions.com/_layouts/15/DocIdRedir.aspx?ID=DMSY-1685695220-12826</Url>
      <Description>DMSY-1685695220-12826</Description>
    </_dlc_DocIdUrl>
    <ProductCategoriesTaxHTField0 xmlns="48b9aa7c-b73d-4a4a-b77e-1183b3047d34">
      <Terms xmlns="http://schemas.microsoft.com/office/infopath/2007/PartnerControls"/>
    </ProductCategoriesTaxHTField0>
    <BASFGlobalBrandValue0 xmlns="48b9aa7c-b73d-4a4a-b77e-1183b3047d34" xsi:nil="true"/>
    <bac698d05caa43909ecd4c8d1ef7a038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MasterSeal944</TermName>
          <TermId xmlns="http://schemas.microsoft.com/office/infopath/2007/PartnerControls">bfe17257-b51c-4ac7-b8e4-92c52ac916d0</TermId>
        </TermInfo>
      </Terms>
    </bac698d05caa43909ecd4c8d1ef7a038>
    <BASFMaterialNumber xmlns="48b9aa7c-b73d-4a4a-b77e-1183b3047d34" xsi:nil="true"/>
    <BASFSsotSourceIDSystem xmlns="48b9aa7c-b73d-4a4a-b77e-1183b3047d34" xsi:nil="true"/>
    <ab359f357059435db77bf394a605da82 xmlns="48b9aa7c-b73d-4a4a-b77e-1183b3047d34">
      <Terms xmlns="http://schemas.microsoft.com/office/infopath/2007/PartnerControls"/>
    </ab359f357059435db77bf394a605da82>
    <BASFDocumentCategoriesValue0 xmlns="48b9aa7c-b73d-4a4a-b77e-1183b3047d34" xsi:nil="true"/>
    <o39e89649be44178a6ea155e75c74a5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376a3ea5-e486-4c5f-9988-2335585fc411</TermId>
        </TermInfo>
      </Terms>
    </o39e89649be44178a6ea155e75c74a52>
    <BASFSsotSourceSystem xmlns="48b9aa7c-b73d-4a4a-b77e-1183b3047d34" xsi:nil="true"/>
    <BASFSsotServicesValue0 xmlns="48b9aa7c-b73d-4a4a-b77e-1183b3047d34" xsi:nil="true"/>
    <Brands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</TermName>
          <TermId xmlns="http://schemas.microsoft.com/office/infopath/2007/PartnerControls">8f0f6b84-c1f9-4d83-9224-bcd0753865ea</TermId>
        </TermInfo>
      </Terms>
    </BrandsTaxHTField0>
    <TaxCatchAll xmlns="48b9aa7c-b73d-4a4a-b77e-1183b3047d34">
      <Value>5081</Value>
      <Value>2529</Value>
      <Value>1287</Value>
      <Value>113</Value>
      <Value>4702</Value>
      <Value>125</Value>
      <Value>4716</Value>
      <Value>2522</Value>
    </TaxCatchAll>
    <ProductApplicationsTaxHTField0 xmlns="48b9aa7c-b73d-4a4a-b77e-1183b3047d34">
      <Terms xmlns="http://schemas.microsoft.com/office/infopath/2007/PartnerControls"/>
    </ProductApplicationsTaxHTField0>
    <c13209be1a29495cb9f30fefd13238e4 xmlns="48b9aa7c-b73d-4a4a-b77e-1183b3047d34">
      <Terms xmlns="http://schemas.microsoft.com/office/infopath/2007/PartnerControls"/>
    </c13209be1a29495cb9f30fefd13238e4>
    <BASFCompanyNameValue0 xmlns="48b9aa7c-b73d-4a4a-b77e-1183b3047d34" xsi:nil="true"/>
    <BASFValidityDate xmlns="48b9aa7c-b73d-4a4a-b77e-1183b3047d34" xsi:nil="true"/>
    <BASFSpecificationId xmlns="48b9aa7c-b73d-4a4a-b77e-1183b3047d34" xsi:nil="true"/>
    <BASFReportVersion xmlns="48b9aa7c-b73d-4a4a-b77e-1183b3047d34" xsi:nil="true"/>
    <BASFSystemBuildsValue0 xmlns="48b9aa7c-b73d-4a4a-b77e-1183b3047d34" xsi:nil="true"/>
    <l35bf6f7caf145cba776f67172f725f4 xmlns="48b9aa7c-b73d-4a4a-b77e-1183b3047d34">
      <Terms xmlns="http://schemas.microsoft.com/office/infopath/2007/PartnerControls"/>
    </l35bf6f7caf145cba776f67172f725f4>
  </documentManagement>
</p:properties>
</file>

<file path=customXml/itemProps1.xml><?xml version="1.0" encoding="utf-8"?>
<ds:datastoreItem xmlns:ds="http://schemas.openxmlformats.org/officeDocument/2006/customXml" ds:itemID="{5B7CA7C2-4EDA-4DB3-BF01-4C501478DE91}"/>
</file>

<file path=customXml/itemProps2.xml><?xml version="1.0" encoding="utf-8"?>
<ds:datastoreItem xmlns:ds="http://schemas.openxmlformats.org/officeDocument/2006/customXml" ds:itemID="{D9F38327-99B4-45A5-BD9B-C15118E83FA7}"/>
</file>

<file path=customXml/itemProps3.xml><?xml version="1.0" encoding="utf-8"?>
<ds:datastoreItem xmlns:ds="http://schemas.openxmlformats.org/officeDocument/2006/customXml" ds:itemID="{4A5705F4-7619-4FC5-AE0C-C551E270012A}"/>
</file>

<file path=customXml/itemProps4.xml><?xml version="1.0" encoding="utf-8"?>
<ds:datastoreItem xmlns:ds="http://schemas.openxmlformats.org/officeDocument/2006/customXml" ds:itemID="{DF02D218-BCEE-4BE5-AFAA-36668F80417C}"/>
</file>

<file path=customXml/itemProps5.xml><?xml version="1.0" encoding="utf-8"?>
<ds:datastoreItem xmlns:ds="http://schemas.openxmlformats.org/officeDocument/2006/customXml" ds:itemID="{12E795D1-FE58-4B94-AA15-788BB3DE6E56}"/>
</file>

<file path=docProps/app.xml><?xml version="1.0" encoding="utf-8"?>
<Properties xmlns="http://schemas.openxmlformats.org/officeDocument/2006/extended-properties" xmlns:vt="http://schemas.openxmlformats.org/officeDocument/2006/docPropsVTypes">
  <Template>BASF_LetterAdditionalElementA4p_e.dot</Template>
  <TotalTime>1</TotalTime>
  <Pages>1</Pages>
  <Words>115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BASF IT Services GmbH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MasterSeal 944: Voce di Capitolato</dc:title>
  <dc:creator>ndegioia</dc:creator>
  <cp:lastModifiedBy>Zando, Elena</cp:lastModifiedBy>
  <cp:revision>8</cp:revision>
  <cp:lastPrinted>2007-03-28T10:06:00Z</cp:lastPrinted>
  <dcterms:created xsi:type="dcterms:W3CDTF">2016-05-12T14:41:00Z</dcterms:created>
  <dcterms:modified xsi:type="dcterms:W3CDTF">2021-02-09T15:34:00Z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0x0101005E7CFA13E5BA6244A1BB4894C5270BD5008C54F6DE1489BF44A2ED1987742644E9</vt:lpwstr>
  </property>
  <property fmtid="{D5CDD505-2E9C-101B-9397-08002B2CF9AE}" pid="3" name="BASFNews">
    <vt:lpwstr/>
  </property>
  <property fmtid="{D5CDD505-2E9C-101B-9397-08002B2CF9AE}" pid="4" name="Brands">
    <vt:lpwstr>113;#MasterSeal|8f0f6b84-c1f9-4d83-9224-bcd0753865ea</vt:lpwstr>
  </property>
  <property fmtid="{D5CDD505-2E9C-101B-9397-08002B2CF9AE}" pid="5" name="n1fb08f4f1a54ac9993feebbf9a2a445">
    <vt:lpwstr/>
  </property>
  <property fmtid="{D5CDD505-2E9C-101B-9397-08002B2CF9AE}" pid="6" name="BSM_Category">
    <vt:lpwstr/>
  </property>
  <property fmtid="{D5CDD505-2E9C-101B-9397-08002B2CF9AE}" pid="7" name="BASFSsotImageType">
    <vt:lpwstr/>
  </property>
  <property fmtid="{D5CDD505-2E9C-101B-9397-08002B2CF9AE}" pid="8" name="BASFSsotLanguage">
    <vt:lpwstr>4702;#Italian|376a3ea5-e486-4c5f-9988-2335585fc411</vt:lpwstr>
  </property>
  <property fmtid="{D5CDD505-2E9C-101B-9397-08002B2CF9AE}" pid="9" name="Function">
    <vt:lpwstr/>
  </property>
  <property fmtid="{D5CDD505-2E9C-101B-9397-08002B2CF9AE}" pid="10" name="BASFGlobalBrand">
    <vt:lpwstr>5081;#Master Builders Solutions|91c68189-ad6e-4dec-970c-99ac972fec28</vt:lpwstr>
  </property>
  <property fmtid="{D5CDD505-2E9C-101B-9397-08002B2CF9AE}" pid="11" name="_dlc_DocIdItemGuid">
    <vt:lpwstr>9d0b8990-3d89-428d-b85d-3857e3a94d52</vt:lpwstr>
  </property>
  <property fmtid="{D5CDD505-2E9C-101B-9397-08002B2CF9AE}" pid="12" name="Country">
    <vt:lpwstr>125;#Italy|d4fa43a9-95bb-4464-9ad2-97c92281a385</vt:lpwstr>
  </property>
  <property fmtid="{D5CDD505-2E9C-101B-9397-08002B2CF9AE}" pid="13" name="BASFSsotPhotoGallery">
    <vt:bool>false</vt:bool>
  </property>
  <property fmtid="{D5CDD505-2E9C-101B-9397-08002B2CF9AE}" pid="14" name="ProductApplications">
    <vt:lpwstr/>
  </property>
  <property fmtid="{D5CDD505-2E9C-101B-9397-08002B2CF9AE}" pid="15" name="BASFTechnicalDrawing">
    <vt:lpwstr/>
  </property>
  <property fmtid="{D5CDD505-2E9C-101B-9397-08002B2CF9AE}" pid="16" name="BASFSsotServices">
    <vt:lpwstr/>
  </property>
  <property fmtid="{D5CDD505-2E9C-101B-9397-08002B2CF9AE}" pid="17" name="BASFDocumentCategories">
    <vt:lpwstr>4716;#Detail|62897772-ca49-48bd-a1f3-b4a0f2034669</vt:lpwstr>
  </property>
  <property fmtid="{D5CDD505-2E9C-101B-9397-08002B2CF9AE}" pid="18" name="BASFSsotTargetSystem">
    <vt:lpwstr/>
  </property>
  <property fmtid="{D5CDD505-2E9C-101B-9397-08002B2CF9AE}" pid="19" name="Region1">
    <vt:lpwstr/>
  </property>
  <property fmtid="{D5CDD505-2E9C-101B-9397-08002B2CF9AE}" pid="20" name="ProductCategories">
    <vt:lpwstr/>
  </property>
  <property fmtid="{D5CDD505-2E9C-101B-9397-08002B2CF9AE}" pid="21" name="BASFProjectReferences">
    <vt:lpwstr/>
  </property>
  <property fmtid="{D5CDD505-2E9C-101B-9397-08002B2CF9AE}" pid="22" name="ProductTypes">
    <vt:lpwstr>2522;#Waterproofing and Sealants|41937705-ac61-4883-8df7-b1a423bf7e9c</vt:lpwstr>
  </property>
  <property fmtid="{D5CDD505-2E9C-101B-9397-08002B2CF9AE}" pid="23" name="Solutions">
    <vt:lpwstr/>
  </property>
  <property fmtid="{D5CDD505-2E9C-101B-9397-08002B2CF9AE}" pid="24" name="Product">
    <vt:lpwstr>1287;#MasterSeal944|bfe17257-b51c-4ac7-b8e4-92c52ac916d0</vt:lpwstr>
  </property>
  <property fmtid="{D5CDD505-2E9C-101B-9397-08002B2CF9AE}" pid="25" name="BASFDescription">
    <vt:lpwstr/>
  </property>
  <property fmtid="{D5CDD505-2E9C-101B-9397-08002B2CF9AE}" pid="26" name="0973c19c7b0e4b4f83a449ed08cf94db">
    <vt:lpwstr>Waterproofing and Sealants|41937705-ac61-4883-8df7-b1a423bf7e9c</vt:lpwstr>
  </property>
  <property fmtid="{D5CDD505-2E9C-101B-9397-08002B2CF9AE}" pid="27" name="DocumentTypes">
    <vt:lpwstr>2529;#Specifications|01e945c1-dec3-4c70-b9ca-51d8cbde0d5c</vt:lpwstr>
  </property>
  <property fmtid="{D5CDD505-2E9C-101B-9397-08002B2CF9AE}" pid="28" name="BASFCompanyName">
    <vt:lpwstr/>
  </property>
</Properties>
</file>