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9F0" w:rsidRPr="00CB57A8" w:rsidRDefault="004679F0" w:rsidP="004679F0">
      <w:pPr>
        <w:pStyle w:val="Nadpis1"/>
        <w:rPr>
          <w:rFonts w:cs="Arial"/>
          <w:color w:val="auto"/>
          <w:lang w:val="cs-CZ"/>
        </w:rPr>
        <w:sectPr w:rsidR="004679F0" w:rsidRPr="00CB57A8" w:rsidSect="003B4E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3659" w:right="1134" w:bottom="1418" w:left="1134" w:header="0" w:footer="1216" w:gutter="0"/>
          <w:cols w:space="720"/>
        </w:sectPr>
      </w:pPr>
    </w:p>
    <w:p w:rsidR="00793236" w:rsidRPr="00CB57A8" w:rsidRDefault="00793236" w:rsidP="00793236">
      <w:pPr>
        <w:jc w:val="both"/>
        <w:rPr>
          <w:rFonts w:cs="Arial"/>
          <w:b/>
          <w:bCs/>
          <w:caps/>
          <w:color w:val="004B96"/>
          <w:sz w:val="24"/>
          <w:szCs w:val="24"/>
          <w:lang w:val="cs-CZ"/>
        </w:rPr>
      </w:pPr>
      <w:r w:rsidRPr="00CB57A8">
        <w:rPr>
          <w:rFonts w:cs="Arial"/>
          <w:b/>
          <w:bCs/>
          <w:caps/>
          <w:color w:val="004B96"/>
          <w:sz w:val="24"/>
          <w:szCs w:val="24"/>
          <w:lang w:val="cs-CZ"/>
        </w:rPr>
        <w:t>POPIS výrobku</w:t>
      </w:r>
    </w:p>
    <w:p w:rsidR="00412092" w:rsidRPr="00CB57A8" w:rsidRDefault="00412092" w:rsidP="00412092">
      <w:pPr>
        <w:jc w:val="both"/>
        <w:rPr>
          <w:rFonts w:cs="Arial"/>
          <w:sz w:val="18"/>
          <w:szCs w:val="18"/>
          <w:lang w:val="cs-CZ"/>
        </w:rPr>
      </w:pPr>
      <w:r w:rsidRPr="00CB57A8">
        <w:rPr>
          <w:rFonts w:cs="Arial"/>
          <w:sz w:val="18"/>
          <w:szCs w:val="18"/>
          <w:lang w:val="cs-CZ"/>
        </w:rPr>
        <w:t>MasterSeal P 691 je rychle vytvrzující, jednosložkový čistý polyuretanový nátěr s obsahem rozpouštědel, který vytvrzuje vzdušnou vlhkostí.</w:t>
      </w:r>
    </w:p>
    <w:p w:rsidR="00793236" w:rsidRPr="00CB57A8" w:rsidRDefault="00793236" w:rsidP="00793236">
      <w:pPr>
        <w:jc w:val="both"/>
        <w:rPr>
          <w:rFonts w:cs="Arial"/>
          <w:sz w:val="18"/>
          <w:szCs w:val="18"/>
          <w:lang w:val="cs-CZ"/>
        </w:rPr>
      </w:pPr>
    </w:p>
    <w:p w:rsidR="00793236" w:rsidRPr="00CB57A8" w:rsidRDefault="00793236" w:rsidP="00793236">
      <w:pPr>
        <w:pStyle w:val="CopyCopyAufzhlung"/>
        <w:tabs>
          <w:tab w:val="clear" w:pos="1800"/>
          <w:tab w:val="clear" w:pos="1960"/>
          <w:tab w:val="clear" w:pos="2080"/>
          <w:tab w:val="left" w:pos="2268"/>
          <w:tab w:val="left" w:pos="2438"/>
        </w:tabs>
        <w:spacing w:line="240" w:lineRule="auto"/>
        <w:rPr>
          <w:rFonts w:ascii="Arial" w:hAnsi="Arial" w:cs="Arial"/>
          <w:b/>
          <w:bCs/>
          <w:caps/>
          <w:color w:val="004B96"/>
          <w:sz w:val="24"/>
          <w:szCs w:val="24"/>
          <w:lang w:val="cs-CZ"/>
        </w:rPr>
      </w:pPr>
      <w:r w:rsidRPr="00CB57A8">
        <w:rPr>
          <w:rFonts w:ascii="Arial" w:hAnsi="Arial" w:cs="Arial"/>
          <w:b/>
          <w:bCs/>
          <w:caps/>
          <w:color w:val="004B96"/>
          <w:sz w:val="24"/>
          <w:szCs w:val="24"/>
          <w:lang w:val="cs-CZ"/>
        </w:rPr>
        <w:t xml:space="preserve">Oblast použití </w:t>
      </w:r>
    </w:p>
    <w:p w:rsidR="00412092" w:rsidRPr="00CB57A8" w:rsidRDefault="00412092" w:rsidP="00412092">
      <w:pPr>
        <w:jc w:val="both"/>
        <w:rPr>
          <w:rFonts w:cs="Arial"/>
          <w:sz w:val="18"/>
          <w:szCs w:val="18"/>
          <w:lang w:val="cs-CZ"/>
        </w:rPr>
      </w:pPr>
      <w:r w:rsidRPr="00CB57A8">
        <w:rPr>
          <w:rFonts w:cs="Arial"/>
          <w:sz w:val="18"/>
          <w:szCs w:val="18"/>
          <w:lang w:val="cs-CZ"/>
        </w:rPr>
        <w:t>MasterSeal P 691 se používá jako spojovací můstek pro hydroizolační membrány MasterSeal. Používá se jak na nové polyuretanové hydroizolace, tak i na staré hydro-izolace např. při jejich opravách a opravách finálních UV nátěrů.</w:t>
      </w:r>
    </w:p>
    <w:p w:rsidR="00412092" w:rsidRPr="00CB57A8" w:rsidRDefault="009F20CB" w:rsidP="00412092">
      <w:pPr>
        <w:jc w:val="both"/>
        <w:rPr>
          <w:rFonts w:cs="Arial"/>
          <w:sz w:val="18"/>
          <w:szCs w:val="18"/>
          <w:lang w:val="cs-CZ"/>
        </w:rPr>
      </w:pPr>
      <w:r w:rsidRPr="00CB57A8">
        <w:rPr>
          <w:rFonts w:cs="Arial"/>
          <w:sz w:val="18"/>
          <w:szCs w:val="18"/>
          <w:lang w:val="cs-CZ"/>
        </w:rPr>
        <w:t>MasterSeal</w:t>
      </w:r>
      <w:r w:rsidR="00412092" w:rsidRPr="00CB57A8">
        <w:rPr>
          <w:rFonts w:cs="Arial"/>
          <w:sz w:val="18"/>
          <w:szCs w:val="18"/>
          <w:lang w:val="cs-CZ"/>
        </w:rPr>
        <w:t xml:space="preserve"> P 691 může být též použit jako spojovací můstek na penetrační epoxidový nátěr s křemičitým po-sypem pro hydroizolace trvale vystavené vodnímu sloupci.</w:t>
      </w:r>
    </w:p>
    <w:p w:rsidR="00793236" w:rsidRPr="00CB57A8" w:rsidRDefault="00793236" w:rsidP="00793236">
      <w:pPr>
        <w:jc w:val="both"/>
        <w:rPr>
          <w:rFonts w:cs="Arial"/>
          <w:sz w:val="18"/>
          <w:szCs w:val="18"/>
          <w:lang w:val="cs-CZ"/>
        </w:rPr>
      </w:pPr>
    </w:p>
    <w:p w:rsidR="00793236" w:rsidRPr="00CB57A8" w:rsidRDefault="00793236" w:rsidP="00793236">
      <w:pPr>
        <w:pStyle w:val="CopyCopyAufzhlung"/>
        <w:tabs>
          <w:tab w:val="clear" w:pos="1800"/>
          <w:tab w:val="clear" w:pos="1960"/>
          <w:tab w:val="clear" w:pos="2080"/>
          <w:tab w:val="left" w:pos="2268"/>
          <w:tab w:val="left" w:pos="2438"/>
        </w:tabs>
        <w:spacing w:line="240" w:lineRule="auto"/>
        <w:ind w:left="0" w:firstLine="0"/>
        <w:rPr>
          <w:rFonts w:ascii="Arial" w:hAnsi="Arial" w:cs="Arial"/>
          <w:b/>
          <w:bCs/>
          <w:caps/>
          <w:color w:val="004B96"/>
          <w:sz w:val="24"/>
          <w:szCs w:val="24"/>
          <w:lang w:val="cs-CZ"/>
        </w:rPr>
      </w:pPr>
      <w:r w:rsidRPr="00CB57A8">
        <w:rPr>
          <w:rFonts w:ascii="Arial" w:hAnsi="Arial" w:cs="Arial"/>
          <w:b/>
          <w:bCs/>
          <w:caps/>
          <w:color w:val="004B96"/>
          <w:sz w:val="24"/>
          <w:szCs w:val="24"/>
          <w:lang w:val="cs-CZ"/>
        </w:rPr>
        <w:t>Vlastnosti a výhody</w:t>
      </w:r>
    </w:p>
    <w:p w:rsidR="00412092" w:rsidRPr="00CB57A8" w:rsidRDefault="00412092" w:rsidP="00412092">
      <w:pPr>
        <w:pStyle w:val="Zkladntext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line="240" w:lineRule="auto"/>
        <w:ind w:left="284" w:right="0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CB57A8">
        <w:rPr>
          <w:rFonts w:ascii="Arial" w:hAnsi="Arial" w:cs="Arial"/>
          <w:sz w:val="18"/>
          <w:szCs w:val="18"/>
          <w:lang w:val="cs-CZ"/>
        </w:rPr>
        <w:t>vynikající přilnavost ke staré stříkané hydroizolaci zvláště u aplikací, kde je hydroizolace trvale namá-hána vodou</w:t>
      </w:r>
    </w:p>
    <w:p w:rsidR="00412092" w:rsidRPr="00CB57A8" w:rsidRDefault="00412092" w:rsidP="00412092">
      <w:pPr>
        <w:pStyle w:val="Zkladntext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line="240" w:lineRule="auto"/>
        <w:ind w:left="284" w:right="0" w:hanging="284"/>
        <w:jc w:val="both"/>
        <w:rPr>
          <w:rFonts w:ascii="Arial" w:hAnsi="Arial" w:cs="Arial"/>
          <w:sz w:val="18"/>
          <w:szCs w:val="18"/>
        </w:rPr>
      </w:pPr>
      <w:r w:rsidRPr="00CB57A8">
        <w:rPr>
          <w:rFonts w:ascii="Arial" w:hAnsi="Arial" w:cs="Arial"/>
          <w:sz w:val="18"/>
          <w:szCs w:val="18"/>
        </w:rPr>
        <w:t>rychle vytvrzující</w:t>
      </w:r>
    </w:p>
    <w:p w:rsidR="00412092" w:rsidRPr="00CB57A8" w:rsidRDefault="00412092" w:rsidP="00412092">
      <w:pPr>
        <w:pStyle w:val="Zkladntext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line="240" w:lineRule="auto"/>
        <w:ind w:left="284" w:right="0" w:hanging="284"/>
        <w:jc w:val="both"/>
        <w:rPr>
          <w:rFonts w:ascii="Arial" w:hAnsi="Arial" w:cs="Arial"/>
          <w:sz w:val="18"/>
          <w:szCs w:val="18"/>
        </w:rPr>
      </w:pPr>
      <w:r w:rsidRPr="00CB57A8">
        <w:rPr>
          <w:rFonts w:ascii="Arial" w:hAnsi="Arial" w:cs="Arial"/>
          <w:sz w:val="18"/>
          <w:szCs w:val="18"/>
        </w:rPr>
        <w:t>dlouhý interval přetíratelnosti</w:t>
      </w:r>
    </w:p>
    <w:p w:rsidR="00412092" w:rsidRPr="00CB57A8" w:rsidRDefault="00412092" w:rsidP="00412092">
      <w:pPr>
        <w:pStyle w:val="Zkladntext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line="240" w:lineRule="auto"/>
        <w:ind w:left="284" w:right="0" w:hanging="284"/>
        <w:jc w:val="both"/>
        <w:rPr>
          <w:rFonts w:ascii="Arial" w:hAnsi="Arial" w:cs="Arial"/>
          <w:sz w:val="18"/>
          <w:szCs w:val="18"/>
        </w:rPr>
      </w:pPr>
      <w:r w:rsidRPr="00CB57A8">
        <w:rPr>
          <w:rFonts w:ascii="Arial" w:hAnsi="Arial" w:cs="Arial"/>
          <w:sz w:val="18"/>
          <w:szCs w:val="18"/>
        </w:rPr>
        <w:t>nízká viskozita</w:t>
      </w:r>
    </w:p>
    <w:p w:rsidR="00412092" w:rsidRPr="00CB57A8" w:rsidRDefault="00412092" w:rsidP="00412092">
      <w:pPr>
        <w:pStyle w:val="Zkladntext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line="240" w:lineRule="auto"/>
        <w:ind w:left="284" w:right="0" w:hanging="284"/>
        <w:jc w:val="both"/>
        <w:rPr>
          <w:rFonts w:ascii="Arial" w:hAnsi="Arial" w:cs="Arial"/>
          <w:sz w:val="18"/>
          <w:szCs w:val="18"/>
        </w:rPr>
      </w:pPr>
      <w:r w:rsidRPr="00CB57A8">
        <w:rPr>
          <w:rFonts w:ascii="Arial" w:hAnsi="Arial" w:cs="Arial"/>
          <w:sz w:val="18"/>
          <w:szCs w:val="18"/>
        </w:rPr>
        <w:t>lehká aplikace</w:t>
      </w:r>
    </w:p>
    <w:p w:rsidR="00412092" w:rsidRPr="00CB57A8" w:rsidRDefault="00412092" w:rsidP="00412092">
      <w:pPr>
        <w:pStyle w:val="Zkladntext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line="240" w:lineRule="auto"/>
        <w:ind w:left="284" w:right="0" w:hanging="284"/>
        <w:jc w:val="both"/>
        <w:rPr>
          <w:rFonts w:ascii="Arial" w:hAnsi="Arial" w:cs="Arial"/>
          <w:sz w:val="18"/>
          <w:szCs w:val="18"/>
        </w:rPr>
      </w:pPr>
      <w:r w:rsidRPr="00CB57A8">
        <w:rPr>
          <w:rFonts w:ascii="Arial" w:hAnsi="Arial" w:cs="Arial"/>
          <w:sz w:val="18"/>
          <w:szCs w:val="18"/>
        </w:rPr>
        <w:t xml:space="preserve">nízká spotřeba </w:t>
      </w:r>
    </w:p>
    <w:p w:rsidR="00793236" w:rsidRPr="00CB57A8" w:rsidRDefault="00793236" w:rsidP="00412092">
      <w:pPr>
        <w:jc w:val="both"/>
        <w:rPr>
          <w:rFonts w:cs="Arial"/>
          <w:szCs w:val="18"/>
        </w:rPr>
      </w:pPr>
    </w:p>
    <w:p w:rsidR="00793236" w:rsidRPr="00CB57A8" w:rsidRDefault="00793236" w:rsidP="00793236">
      <w:pPr>
        <w:jc w:val="both"/>
        <w:rPr>
          <w:rFonts w:cs="Arial"/>
          <w:b/>
          <w:bCs/>
          <w:caps/>
          <w:color w:val="004B96"/>
          <w:sz w:val="24"/>
          <w:szCs w:val="24"/>
        </w:rPr>
      </w:pPr>
      <w:r w:rsidRPr="00CB57A8">
        <w:rPr>
          <w:rFonts w:cs="Arial"/>
          <w:b/>
          <w:bCs/>
          <w:caps/>
          <w:color w:val="004B96"/>
          <w:sz w:val="24"/>
          <w:szCs w:val="24"/>
        </w:rPr>
        <w:t xml:space="preserve">Příprava podkladu </w:t>
      </w:r>
    </w:p>
    <w:p w:rsidR="00412092" w:rsidRPr="00CB57A8" w:rsidRDefault="00412092" w:rsidP="00412092">
      <w:pPr>
        <w:jc w:val="both"/>
        <w:rPr>
          <w:rFonts w:cs="Arial"/>
          <w:sz w:val="18"/>
          <w:szCs w:val="18"/>
          <w:lang w:val="es-ES"/>
        </w:rPr>
      </w:pPr>
      <w:r w:rsidRPr="00CB57A8">
        <w:rPr>
          <w:rFonts w:cs="Arial"/>
          <w:sz w:val="18"/>
          <w:szCs w:val="18"/>
          <w:lang w:val="es-ES"/>
        </w:rPr>
        <w:t xml:space="preserve">MasterSeal P 691 se provádí na vyspravené, připravené podklady. </w:t>
      </w:r>
    </w:p>
    <w:p w:rsidR="00412092" w:rsidRPr="00CB57A8" w:rsidRDefault="00412092" w:rsidP="00412092">
      <w:pPr>
        <w:jc w:val="both"/>
        <w:rPr>
          <w:rFonts w:cs="Arial"/>
          <w:sz w:val="18"/>
          <w:szCs w:val="18"/>
          <w:lang w:val="es-ES"/>
        </w:rPr>
      </w:pPr>
      <w:r w:rsidRPr="00CB57A8">
        <w:rPr>
          <w:rFonts w:cs="Arial"/>
          <w:sz w:val="18"/>
          <w:szCs w:val="18"/>
          <w:lang w:val="es-ES"/>
        </w:rPr>
        <w:t xml:space="preserve">Podklad musí být pevný, suchý a schopný zatížení, bez volných částic prachu, mastnoty, gumových rýh a jiných nečistot. Teplota podkladu musí být alespoň 3 °C nad zjištěným rosným bodem. </w:t>
      </w:r>
    </w:p>
    <w:p w:rsidR="00793236" w:rsidRPr="00CB57A8" w:rsidRDefault="00793236" w:rsidP="00793236">
      <w:pPr>
        <w:jc w:val="both"/>
        <w:rPr>
          <w:rFonts w:cs="Arial"/>
          <w:sz w:val="18"/>
          <w:szCs w:val="18"/>
          <w:lang w:val="es-ES"/>
        </w:rPr>
      </w:pPr>
    </w:p>
    <w:p w:rsidR="00793236" w:rsidRPr="00CB57A8" w:rsidRDefault="00793236" w:rsidP="00793236">
      <w:pPr>
        <w:jc w:val="both"/>
        <w:rPr>
          <w:rFonts w:cs="Arial"/>
          <w:color w:val="004B96"/>
          <w:sz w:val="24"/>
          <w:szCs w:val="24"/>
        </w:rPr>
      </w:pPr>
      <w:r w:rsidRPr="00CB57A8">
        <w:rPr>
          <w:rFonts w:cs="Arial"/>
          <w:b/>
          <w:bCs/>
          <w:caps/>
          <w:color w:val="004B96"/>
          <w:sz w:val="24"/>
          <w:szCs w:val="24"/>
        </w:rPr>
        <w:t>Pokyny pro aplikaci</w:t>
      </w:r>
    </w:p>
    <w:p w:rsidR="00412092" w:rsidRPr="00CB57A8" w:rsidRDefault="00412092" w:rsidP="00412092">
      <w:pPr>
        <w:jc w:val="both"/>
        <w:rPr>
          <w:rFonts w:cs="Arial"/>
          <w:sz w:val="18"/>
          <w:szCs w:val="18"/>
          <w:lang w:val="es-ES"/>
        </w:rPr>
      </w:pPr>
      <w:r w:rsidRPr="00CB57A8">
        <w:rPr>
          <w:rFonts w:cs="Arial"/>
          <w:sz w:val="18"/>
          <w:szCs w:val="18"/>
        </w:rPr>
        <w:t xml:space="preserve">MasterSeal P 691 je jednosložkový materiál. </w:t>
      </w:r>
      <w:r w:rsidRPr="00CB57A8">
        <w:rPr>
          <w:rFonts w:cs="Arial"/>
          <w:sz w:val="18"/>
          <w:szCs w:val="18"/>
          <w:lang w:val="es-ES"/>
        </w:rPr>
        <w:t>Při aplikaci by měla být teplota materiálu mezi 15-25 °C.</w:t>
      </w:r>
    </w:p>
    <w:p w:rsidR="00412092" w:rsidRPr="00CB57A8" w:rsidRDefault="00412092" w:rsidP="00412092">
      <w:pPr>
        <w:jc w:val="both"/>
        <w:rPr>
          <w:rFonts w:cs="Arial"/>
          <w:sz w:val="18"/>
          <w:szCs w:val="18"/>
          <w:lang w:val="es-ES"/>
        </w:rPr>
      </w:pPr>
      <w:r w:rsidRPr="00CB57A8">
        <w:rPr>
          <w:rFonts w:cs="Arial"/>
          <w:sz w:val="18"/>
          <w:szCs w:val="18"/>
        </w:rPr>
        <w:t xml:space="preserve">MasterSeal P 691 se stejnoměrně rozetře gumovou stěr-kou a následně válečkem. Nenanášejte materiál v pře-bytku, aby nedocházelo k pěnění na povrchu. </w:t>
      </w:r>
      <w:r w:rsidRPr="00CB57A8">
        <w:rPr>
          <w:rFonts w:cs="Arial"/>
          <w:sz w:val="18"/>
          <w:szCs w:val="18"/>
          <w:lang w:val="es-ES"/>
        </w:rPr>
        <w:t xml:space="preserve">Na dobu vytvrzení má vliv vlhkost a teplota vzduchu a teplota podkladu. Při nízké vlhkosti vzduchu a nízké teplotě se chemická reakce zpomaluje a tím se prodlužuje doba vytvrzování a oddaluje možnost dalšího převrstvení. Při překročení doby převrstvení je třeba spojovací nátěr opakovat. Při odpařování rozpouštědla hrozí nebezpečí výbuchu, proto dodržujte potřebná bezpečnostní opatře-ní. Po aplikaci musí být materiál chráněn před přímým kontaktem s vodou ca. 4 hodin (při 15 °C). </w:t>
      </w:r>
    </w:p>
    <w:p w:rsidR="00412092" w:rsidRPr="00CB57A8" w:rsidRDefault="00412092" w:rsidP="00412092">
      <w:pPr>
        <w:jc w:val="both"/>
        <w:rPr>
          <w:rFonts w:cs="Arial"/>
          <w:sz w:val="18"/>
          <w:szCs w:val="18"/>
          <w:lang w:val="es-ES"/>
        </w:rPr>
      </w:pPr>
      <w:r w:rsidRPr="00CB57A8">
        <w:rPr>
          <w:rFonts w:cs="Arial"/>
          <w:sz w:val="18"/>
          <w:szCs w:val="18"/>
          <w:lang w:val="es-ES"/>
        </w:rPr>
        <w:t>Před aplikací následných vrstev musí dojít k celkovému vyprchání rozpouštědel.</w:t>
      </w:r>
    </w:p>
    <w:p w:rsidR="00793236" w:rsidRPr="00CB57A8" w:rsidRDefault="00793236" w:rsidP="00793236">
      <w:pPr>
        <w:jc w:val="both"/>
        <w:rPr>
          <w:rFonts w:cs="Arial"/>
          <w:b/>
          <w:bCs/>
          <w:caps/>
          <w:color w:val="004A96"/>
          <w:sz w:val="18"/>
          <w:szCs w:val="18"/>
          <w:lang w:val="es-ES"/>
        </w:rPr>
      </w:pPr>
    </w:p>
    <w:p w:rsidR="00793236" w:rsidRPr="00CB57A8" w:rsidRDefault="00793236" w:rsidP="00793236">
      <w:pPr>
        <w:pStyle w:val="CopyCopyAufzhlung"/>
        <w:tabs>
          <w:tab w:val="clear" w:pos="1800"/>
          <w:tab w:val="clear" w:pos="1960"/>
          <w:tab w:val="clear" w:pos="2080"/>
          <w:tab w:val="left" w:pos="2268"/>
          <w:tab w:val="left" w:pos="2438"/>
        </w:tabs>
        <w:spacing w:line="240" w:lineRule="auto"/>
        <w:ind w:left="0" w:firstLine="0"/>
        <w:rPr>
          <w:rFonts w:ascii="Arial" w:hAnsi="Arial" w:cs="Arial"/>
          <w:b/>
          <w:bCs/>
          <w:caps/>
          <w:color w:val="004B96"/>
          <w:sz w:val="24"/>
          <w:szCs w:val="24"/>
          <w:lang w:val="cs-CZ"/>
        </w:rPr>
      </w:pPr>
      <w:r w:rsidRPr="00CB57A8">
        <w:rPr>
          <w:rFonts w:ascii="Arial" w:hAnsi="Arial" w:cs="Arial"/>
          <w:b/>
          <w:bCs/>
          <w:caps/>
          <w:color w:val="004B96"/>
          <w:sz w:val="24"/>
          <w:szCs w:val="24"/>
          <w:lang w:val="cs-CZ"/>
        </w:rPr>
        <w:t>Spotřeba</w:t>
      </w:r>
    </w:p>
    <w:p w:rsidR="00412092" w:rsidRPr="00CB57A8" w:rsidRDefault="00412092" w:rsidP="00412092">
      <w:pPr>
        <w:jc w:val="both"/>
        <w:rPr>
          <w:rFonts w:cs="Arial"/>
          <w:sz w:val="18"/>
          <w:szCs w:val="18"/>
          <w:lang w:val="cs-CZ"/>
        </w:rPr>
      </w:pPr>
      <w:r w:rsidRPr="00CB57A8">
        <w:rPr>
          <w:rFonts w:cs="Arial"/>
          <w:sz w:val="18"/>
          <w:szCs w:val="18"/>
          <w:lang w:val="cs-CZ"/>
        </w:rPr>
        <w:t>Spotřeba je cca 0,05-0,1 kg/m</w:t>
      </w:r>
      <w:r w:rsidRPr="00CB57A8">
        <w:rPr>
          <w:rFonts w:cs="Arial"/>
          <w:sz w:val="18"/>
          <w:szCs w:val="18"/>
          <w:vertAlign w:val="superscript"/>
          <w:lang w:val="cs-CZ"/>
        </w:rPr>
        <w:t>2</w:t>
      </w:r>
      <w:r w:rsidRPr="00CB57A8">
        <w:rPr>
          <w:rFonts w:cs="Arial"/>
          <w:sz w:val="18"/>
          <w:szCs w:val="18"/>
          <w:lang w:val="cs-CZ"/>
        </w:rPr>
        <w:t xml:space="preserve"> v závislosti na podmín-kách aplikace a struktuře povrchu. </w:t>
      </w:r>
    </w:p>
    <w:p w:rsidR="00793236" w:rsidRPr="00CB57A8" w:rsidRDefault="00793236" w:rsidP="00793236">
      <w:pPr>
        <w:pStyle w:val="CopyCopyAufzhlung"/>
        <w:tabs>
          <w:tab w:val="clear" w:pos="1800"/>
          <w:tab w:val="clear" w:pos="1960"/>
          <w:tab w:val="clear" w:pos="2080"/>
          <w:tab w:val="left" w:pos="2268"/>
          <w:tab w:val="left" w:pos="2438"/>
        </w:tabs>
        <w:spacing w:line="240" w:lineRule="auto"/>
        <w:ind w:left="0" w:firstLine="0"/>
        <w:rPr>
          <w:rFonts w:ascii="Arial" w:hAnsi="Arial" w:cs="Arial"/>
          <w:b/>
          <w:bCs/>
          <w:caps/>
          <w:color w:val="004A96"/>
          <w:lang w:val="cs-CZ"/>
        </w:rPr>
      </w:pPr>
    </w:p>
    <w:p w:rsidR="00793236" w:rsidRPr="00CB57A8" w:rsidRDefault="00793236" w:rsidP="00793236">
      <w:pPr>
        <w:pStyle w:val="CopyCopyAufzhlung"/>
        <w:tabs>
          <w:tab w:val="clear" w:pos="1800"/>
          <w:tab w:val="clear" w:pos="1960"/>
          <w:tab w:val="clear" w:pos="2080"/>
          <w:tab w:val="left" w:pos="2268"/>
          <w:tab w:val="left" w:pos="2438"/>
        </w:tabs>
        <w:spacing w:line="240" w:lineRule="auto"/>
        <w:ind w:left="0" w:firstLine="0"/>
        <w:rPr>
          <w:rFonts w:ascii="Arial" w:hAnsi="Arial" w:cs="Arial"/>
          <w:b/>
          <w:bCs/>
          <w:color w:val="004B96"/>
          <w:sz w:val="24"/>
          <w:szCs w:val="24"/>
          <w:lang w:val="cs-CZ"/>
        </w:rPr>
      </w:pPr>
      <w:r w:rsidRPr="00CB57A8">
        <w:rPr>
          <w:rFonts w:ascii="Arial" w:hAnsi="Arial" w:cs="Arial"/>
          <w:b/>
          <w:bCs/>
          <w:caps/>
          <w:color w:val="004B96"/>
          <w:sz w:val="24"/>
          <w:szCs w:val="24"/>
          <w:lang w:val="cs-CZ"/>
        </w:rPr>
        <w:t>ČIštění</w:t>
      </w:r>
    </w:p>
    <w:p w:rsidR="00412092" w:rsidRPr="00CB57A8" w:rsidRDefault="00412092" w:rsidP="00412092">
      <w:pPr>
        <w:jc w:val="both"/>
        <w:rPr>
          <w:rFonts w:cs="Arial"/>
          <w:color w:val="000000"/>
          <w:sz w:val="18"/>
          <w:szCs w:val="18"/>
          <w:lang w:val="cs-CZ"/>
        </w:rPr>
      </w:pPr>
      <w:r w:rsidRPr="00CB57A8">
        <w:rPr>
          <w:rFonts w:cs="Arial"/>
          <w:color w:val="000000"/>
          <w:sz w:val="18"/>
          <w:szCs w:val="18"/>
          <w:lang w:val="cs-CZ"/>
        </w:rPr>
        <w:t>Při přerušení a po dokončení prací je nutné všechny opakovaně používané nástroje a zařízení očistit přípravkem Reiniger 40 nebo solventní naftou nebo xylenem.</w:t>
      </w:r>
    </w:p>
    <w:p w:rsidR="00793236" w:rsidRPr="00CB57A8" w:rsidRDefault="00793236" w:rsidP="00793236">
      <w:pPr>
        <w:pStyle w:val="CopyCopyAufzhlung"/>
        <w:tabs>
          <w:tab w:val="clear" w:pos="1800"/>
          <w:tab w:val="clear" w:pos="1960"/>
          <w:tab w:val="clear" w:pos="2080"/>
          <w:tab w:val="left" w:pos="2268"/>
          <w:tab w:val="left" w:pos="2438"/>
        </w:tabs>
        <w:spacing w:line="240" w:lineRule="auto"/>
        <w:ind w:left="0" w:firstLine="0"/>
        <w:rPr>
          <w:rFonts w:ascii="Arial" w:eastAsia="Times New Roman" w:hAnsi="Arial" w:cs="Arial"/>
          <w:lang w:val="cs-CZ"/>
        </w:rPr>
      </w:pPr>
    </w:p>
    <w:p w:rsidR="00793236" w:rsidRPr="00CB57A8" w:rsidRDefault="00793236" w:rsidP="00793236">
      <w:pPr>
        <w:pStyle w:val="CopyCopyAufzhlung"/>
        <w:tabs>
          <w:tab w:val="clear" w:pos="1800"/>
          <w:tab w:val="clear" w:pos="1960"/>
          <w:tab w:val="clear" w:pos="2080"/>
          <w:tab w:val="left" w:pos="2268"/>
          <w:tab w:val="left" w:pos="2438"/>
        </w:tabs>
        <w:spacing w:line="240" w:lineRule="auto"/>
        <w:ind w:left="0" w:firstLine="0"/>
        <w:rPr>
          <w:rFonts w:ascii="Arial" w:hAnsi="Arial" w:cs="Arial"/>
          <w:b/>
          <w:bCs/>
          <w:color w:val="004B96"/>
          <w:sz w:val="24"/>
          <w:szCs w:val="24"/>
          <w:lang w:val="cs-CZ"/>
        </w:rPr>
      </w:pPr>
      <w:r w:rsidRPr="00CB57A8">
        <w:rPr>
          <w:rFonts w:ascii="Arial" w:hAnsi="Arial" w:cs="Arial"/>
          <w:b/>
          <w:bCs/>
          <w:caps/>
          <w:color w:val="004B96"/>
          <w:sz w:val="24"/>
          <w:szCs w:val="24"/>
          <w:lang w:val="cs-CZ"/>
        </w:rPr>
        <w:t>Balení</w:t>
      </w:r>
    </w:p>
    <w:p w:rsidR="00412092" w:rsidRPr="00CB57A8" w:rsidRDefault="00412092" w:rsidP="00412092">
      <w:pPr>
        <w:pStyle w:val="CopyCopyAufzhlung"/>
        <w:tabs>
          <w:tab w:val="clear" w:pos="1800"/>
          <w:tab w:val="clear" w:pos="1960"/>
          <w:tab w:val="clear" w:pos="2080"/>
          <w:tab w:val="left" w:pos="2268"/>
          <w:tab w:val="left" w:pos="2438"/>
        </w:tabs>
        <w:spacing w:line="240" w:lineRule="auto"/>
        <w:ind w:left="0" w:firstLine="0"/>
        <w:rPr>
          <w:rFonts w:ascii="Arial" w:eastAsia="Times New Roman" w:hAnsi="Arial" w:cs="Arial"/>
          <w:lang w:val="cs-CZ"/>
        </w:rPr>
      </w:pPr>
      <w:r w:rsidRPr="00CB57A8">
        <w:rPr>
          <w:rFonts w:ascii="Arial" w:eastAsia="Times New Roman" w:hAnsi="Arial" w:cs="Arial"/>
          <w:lang w:val="cs-CZ"/>
        </w:rPr>
        <w:t xml:space="preserve">MasterSeal P 691 se dodává v 19,5 kg balení. </w:t>
      </w:r>
    </w:p>
    <w:p w:rsidR="00793236" w:rsidRPr="00CB57A8" w:rsidRDefault="00793236" w:rsidP="00793236">
      <w:pPr>
        <w:pStyle w:val="CopyCopyAufzhlung"/>
        <w:tabs>
          <w:tab w:val="clear" w:pos="1800"/>
          <w:tab w:val="clear" w:pos="1960"/>
          <w:tab w:val="clear" w:pos="2080"/>
          <w:tab w:val="left" w:pos="2268"/>
          <w:tab w:val="left" w:pos="2438"/>
        </w:tabs>
        <w:spacing w:line="240" w:lineRule="auto"/>
        <w:ind w:left="0" w:firstLine="0"/>
        <w:rPr>
          <w:rFonts w:ascii="Arial" w:hAnsi="Arial" w:cs="Arial"/>
        </w:rPr>
      </w:pPr>
    </w:p>
    <w:p w:rsidR="00793236" w:rsidRPr="00CB57A8" w:rsidRDefault="00793236" w:rsidP="00793236">
      <w:pPr>
        <w:pStyle w:val="CopyCopyAufzhlung"/>
        <w:tabs>
          <w:tab w:val="clear" w:pos="1800"/>
          <w:tab w:val="clear" w:pos="1960"/>
          <w:tab w:val="clear" w:pos="2080"/>
          <w:tab w:val="left" w:pos="2268"/>
          <w:tab w:val="left" w:pos="2438"/>
        </w:tabs>
        <w:spacing w:line="240" w:lineRule="auto"/>
        <w:ind w:left="0" w:firstLine="0"/>
        <w:rPr>
          <w:rFonts w:ascii="Arial" w:hAnsi="Arial" w:cs="Arial"/>
          <w:b/>
          <w:bCs/>
          <w:caps/>
          <w:color w:val="004B96"/>
          <w:sz w:val="24"/>
          <w:szCs w:val="24"/>
          <w:lang w:val="cs-CZ"/>
        </w:rPr>
      </w:pPr>
      <w:r w:rsidRPr="00CB57A8">
        <w:rPr>
          <w:rFonts w:ascii="Arial" w:hAnsi="Arial" w:cs="Arial"/>
          <w:b/>
          <w:bCs/>
          <w:caps/>
          <w:color w:val="004B96"/>
          <w:sz w:val="24"/>
          <w:szCs w:val="24"/>
          <w:lang w:val="cs-CZ"/>
        </w:rPr>
        <w:t>barva</w:t>
      </w:r>
    </w:p>
    <w:p w:rsidR="00412092" w:rsidRPr="00CB57A8" w:rsidRDefault="00412092" w:rsidP="00793236">
      <w:pPr>
        <w:pStyle w:val="CopyCopyAufzhlung"/>
        <w:tabs>
          <w:tab w:val="clear" w:pos="1800"/>
          <w:tab w:val="clear" w:pos="1960"/>
          <w:tab w:val="clear" w:pos="2080"/>
          <w:tab w:val="left" w:pos="2268"/>
          <w:tab w:val="left" w:pos="2438"/>
        </w:tabs>
        <w:spacing w:line="240" w:lineRule="auto"/>
        <w:ind w:left="0" w:firstLine="0"/>
        <w:rPr>
          <w:rFonts w:ascii="Arial" w:eastAsia="Times New Roman" w:hAnsi="Arial" w:cs="Arial"/>
          <w:lang w:val="cs-CZ"/>
        </w:rPr>
      </w:pPr>
      <w:r w:rsidRPr="00CB57A8">
        <w:rPr>
          <w:rFonts w:ascii="Arial" w:eastAsia="Times New Roman" w:hAnsi="Arial" w:cs="Arial"/>
          <w:lang w:val="cs-CZ"/>
        </w:rPr>
        <w:t>Bezbarvá</w:t>
      </w:r>
    </w:p>
    <w:p w:rsidR="00793236" w:rsidRPr="00CB57A8" w:rsidRDefault="00793236" w:rsidP="00793236">
      <w:pPr>
        <w:pStyle w:val="CopyCopyAufzhlung"/>
        <w:tabs>
          <w:tab w:val="clear" w:pos="1800"/>
          <w:tab w:val="clear" w:pos="1960"/>
          <w:tab w:val="clear" w:pos="2080"/>
          <w:tab w:val="left" w:pos="2268"/>
          <w:tab w:val="left" w:pos="2438"/>
        </w:tabs>
        <w:spacing w:line="240" w:lineRule="auto"/>
        <w:ind w:left="0" w:firstLine="0"/>
        <w:rPr>
          <w:rFonts w:ascii="Arial" w:hAnsi="Arial" w:cs="Arial"/>
          <w:b/>
          <w:bCs/>
          <w:caps/>
          <w:color w:val="004A96"/>
          <w:lang w:val="cs-CZ"/>
        </w:rPr>
      </w:pPr>
    </w:p>
    <w:p w:rsidR="00793236" w:rsidRPr="00CB57A8" w:rsidRDefault="00793236" w:rsidP="00793236">
      <w:pPr>
        <w:pStyle w:val="CopyCopyAufzhlung"/>
        <w:tabs>
          <w:tab w:val="clear" w:pos="1800"/>
          <w:tab w:val="clear" w:pos="1960"/>
          <w:tab w:val="clear" w:pos="2080"/>
          <w:tab w:val="left" w:pos="2268"/>
          <w:tab w:val="left" w:pos="2438"/>
        </w:tabs>
        <w:spacing w:line="240" w:lineRule="auto"/>
        <w:ind w:left="0" w:firstLine="0"/>
        <w:rPr>
          <w:rFonts w:ascii="Arial" w:hAnsi="Arial" w:cs="Arial"/>
          <w:b/>
          <w:bCs/>
          <w:color w:val="004B96"/>
          <w:sz w:val="24"/>
          <w:szCs w:val="24"/>
          <w:lang w:val="cs-CZ"/>
        </w:rPr>
      </w:pPr>
      <w:r w:rsidRPr="00CB57A8">
        <w:rPr>
          <w:rFonts w:ascii="Arial" w:hAnsi="Arial" w:cs="Arial"/>
          <w:b/>
          <w:bCs/>
          <w:caps/>
          <w:color w:val="004B96"/>
          <w:sz w:val="24"/>
          <w:szCs w:val="24"/>
          <w:lang w:val="cs-CZ"/>
        </w:rPr>
        <w:t>skladování</w:t>
      </w:r>
    </w:p>
    <w:p w:rsidR="00412092" w:rsidRPr="00CB57A8" w:rsidRDefault="00412092" w:rsidP="00412092">
      <w:pPr>
        <w:jc w:val="both"/>
        <w:rPr>
          <w:rFonts w:cs="Arial"/>
          <w:sz w:val="18"/>
          <w:szCs w:val="18"/>
        </w:rPr>
      </w:pPr>
      <w:r w:rsidRPr="00CB57A8">
        <w:rPr>
          <w:rFonts w:cs="Arial"/>
          <w:sz w:val="18"/>
          <w:szCs w:val="18"/>
          <w:lang w:val="de-DE"/>
        </w:rPr>
        <w:t xml:space="preserve">Skladujte v suchu, v původních, neotevřených a nepo-škozených obalech při doporučené teplotě +15 až +25 °C. Chraňte před přímým slunečním zářením. </w:t>
      </w:r>
      <w:r w:rsidRPr="00CB57A8">
        <w:rPr>
          <w:rFonts w:cs="Arial"/>
          <w:sz w:val="18"/>
          <w:szCs w:val="18"/>
        </w:rPr>
        <w:t>Vyhněte se skladování pod doporučenou teplotu.</w:t>
      </w:r>
    </w:p>
    <w:p w:rsidR="00412092" w:rsidRPr="00CB57A8" w:rsidRDefault="00412092" w:rsidP="00412092">
      <w:pPr>
        <w:jc w:val="both"/>
        <w:rPr>
          <w:rFonts w:cs="Arial"/>
          <w:sz w:val="18"/>
          <w:szCs w:val="18"/>
        </w:rPr>
      </w:pPr>
      <w:r w:rsidRPr="00CB57A8">
        <w:rPr>
          <w:rFonts w:cs="Arial"/>
          <w:sz w:val="18"/>
          <w:szCs w:val="18"/>
        </w:rPr>
        <w:t>Při výše uvedených podmínkách skladování lze materiál skladovat po dobu uvedenou na obalu výrobku.</w:t>
      </w:r>
    </w:p>
    <w:p w:rsidR="00793236" w:rsidRPr="00CB57A8" w:rsidRDefault="00793236" w:rsidP="00793236">
      <w:pPr>
        <w:jc w:val="both"/>
        <w:rPr>
          <w:rFonts w:cs="Arial"/>
          <w:color w:val="000000"/>
          <w:sz w:val="18"/>
          <w:szCs w:val="18"/>
        </w:rPr>
      </w:pPr>
    </w:p>
    <w:p w:rsidR="00793236" w:rsidRPr="00CB57A8" w:rsidRDefault="00793236" w:rsidP="00793236">
      <w:pPr>
        <w:pStyle w:val="CopyCopyAufzhlung"/>
        <w:tabs>
          <w:tab w:val="clear" w:pos="1800"/>
          <w:tab w:val="clear" w:pos="1960"/>
          <w:tab w:val="clear" w:pos="2080"/>
          <w:tab w:val="left" w:pos="2268"/>
          <w:tab w:val="left" w:pos="2438"/>
        </w:tabs>
        <w:spacing w:line="240" w:lineRule="auto"/>
        <w:ind w:left="0" w:firstLine="0"/>
        <w:rPr>
          <w:rFonts w:ascii="Arial" w:hAnsi="Arial" w:cs="Arial"/>
          <w:b/>
          <w:bCs/>
          <w:caps/>
          <w:color w:val="004B96"/>
          <w:sz w:val="24"/>
          <w:szCs w:val="24"/>
          <w:lang w:val="cs-CZ"/>
        </w:rPr>
      </w:pPr>
      <w:r w:rsidRPr="00CB57A8">
        <w:rPr>
          <w:rFonts w:ascii="Arial" w:hAnsi="Arial" w:cs="Arial"/>
          <w:b/>
          <w:bCs/>
          <w:caps/>
          <w:color w:val="004B96"/>
          <w:sz w:val="24"/>
          <w:szCs w:val="24"/>
          <w:lang w:val="cs-CZ"/>
        </w:rPr>
        <w:t>směrnice EU 2004/42</w:t>
      </w:r>
    </w:p>
    <w:p w:rsidR="00793236" w:rsidRPr="00CB57A8" w:rsidRDefault="00793236" w:rsidP="00793236">
      <w:pPr>
        <w:pStyle w:val="CopyCopyAufzhlung"/>
        <w:tabs>
          <w:tab w:val="clear" w:pos="1800"/>
          <w:tab w:val="clear" w:pos="1960"/>
          <w:tab w:val="clear" w:pos="2080"/>
          <w:tab w:val="left" w:pos="2268"/>
          <w:tab w:val="left" w:pos="2438"/>
        </w:tabs>
        <w:spacing w:line="240" w:lineRule="auto"/>
        <w:ind w:left="0" w:firstLine="0"/>
        <w:rPr>
          <w:rFonts w:ascii="Arial" w:hAnsi="Arial" w:cs="Arial"/>
          <w:b/>
          <w:bCs/>
          <w:caps/>
          <w:color w:val="004A96"/>
          <w:lang w:val="cs-CZ"/>
        </w:rPr>
      </w:pPr>
      <w:r w:rsidRPr="00CB57A8">
        <w:rPr>
          <w:rFonts w:ascii="Arial" w:hAnsi="Arial" w:cs="Arial"/>
          <w:b/>
          <w:bCs/>
          <w:caps/>
          <w:color w:val="004B96"/>
          <w:sz w:val="24"/>
          <w:szCs w:val="24"/>
          <w:lang w:val="cs-CZ"/>
        </w:rPr>
        <w:t>(směrnice pro nátěrové hmoty</w:t>
      </w:r>
      <w:r w:rsidRPr="00CB57A8">
        <w:rPr>
          <w:rFonts w:ascii="Arial" w:hAnsi="Arial" w:cs="Arial"/>
          <w:b/>
          <w:bCs/>
          <w:caps/>
          <w:color w:val="004A96"/>
          <w:lang w:val="cs-CZ"/>
        </w:rPr>
        <w:t>)</w:t>
      </w:r>
    </w:p>
    <w:p w:rsidR="00412092" w:rsidRPr="00CB57A8" w:rsidRDefault="00412092" w:rsidP="00412092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cs-CZ"/>
        </w:rPr>
      </w:pPr>
      <w:r w:rsidRPr="00CB57A8">
        <w:rPr>
          <w:rFonts w:cs="Arial"/>
          <w:sz w:val="18"/>
          <w:szCs w:val="18"/>
          <w:lang w:val="cs-CZ"/>
        </w:rPr>
        <w:t xml:space="preserve">Tento produkt splňuje směrnici EU 2004/42/EG a obsahuje méně než maximální povolené množství VOC (2. období, 2010). Podle směrnice EU 2004/42 je maximální obsah VOC pro produkty kategorie IIA/j typ sb 500g/l. MasterSeal P 691 ve smíchaném stavu obsahuje &lt; 500 g/l VOC. </w:t>
      </w:r>
    </w:p>
    <w:p w:rsidR="00793236" w:rsidRPr="00CB57A8" w:rsidRDefault="00793236" w:rsidP="00793236">
      <w:pPr>
        <w:pStyle w:val="CopyCopyAufzhlung"/>
        <w:tabs>
          <w:tab w:val="clear" w:pos="1800"/>
          <w:tab w:val="clear" w:pos="1960"/>
          <w:tab w:val="clear" w:pos="2080"/>
          <w:tab w:val="left" w:pos="2268"/>
          <w:tab w:val="left" w:pos="2438"/>
        </w:tabs>
        <w:spacing w:line="240" w:lineRule="auto"/>
        <w:ind w:left="0" w:firstLine="0"/>
        <w:rPr>
          <w:rFonts w:ascii="Arial" w:eastAsia="Times New Roman" w:hAnsi="Arial" w:cs="Arial"/>
          <w:color w:val="auto"/>
          <w:lang w:val="cs-CZ"/>
        </w:rPr>
      </w:pPr>
    </w:p>
    <w:p w:rsidR="00793236" w:rsidRPr="00CB57A8" w:rsidRDefault="00793236" w:rsidP="00793236">
      <w:pPr>
        <w:pStyle w:val="CopyCopyAufzhlung"/>
        <w:tabs>
          <w:tab w:val="clear" w:pos="1800"/>
          <w:tab w:val="clear" w:pos="1960"/>
          <w:tab w:val="clear" w:pos="2080"/>
          <w:tab w:val="left" w:pos="2268"/>
          <w:tab w:val="left" w:pos="2438"/>
        </w:tabs>
        <w:spacing w:line="240" w:lineRule="auto"/>
        <w:ind w:left="0" w:firstLine="0"/>
        <w:jc w:val="left"/>
        <w:rPr>
          <w:rFonts w:ascii="Arial" w:hAnsi="Arial" w:cs="Arial"/>
          <w:b/>
          <w:bCs/>
          <w:caps/>
          <w:color w:val="004B96"/>
          <w:sz w:val="24"/>
          <w:szCs w:val="24"/>
          <w:lang w:val="cs-CZ"/>
        </w:rPr>
      </w:pPr>
      <w:r w:rsidRPr="00CB57A8">
        <w:rPr>
          <w:rFonts w:ascii="Arial" w:hAnsi="Arial" w:cs="Arial"/>
          <w:b/>
          <w:bCs/>
          <w:caps/>
          <w:color w:val="004B96"/>
          <w:sz w:val="24"/>
          <w:szCs w:val="24"/>
          <w:lang w:val="cs-CZ"/>
        </w:rPr>
        <w:t>varování a bezpečnostní opatření</w:t>
      </w:r>
    </w:p>
    <w:p w:rsidR="00412092" w:rsidRPr="00CB57A8" w:rsidRDefault="00412092" w:rsidP="00412092">
      <w:pPr>
        <w:jc w:val="both"/>
        <w:rPr>
          <w:rFonts w:cs="Arial"/>
          <w:sz w:val="18"/>
          <w:szCs w:val="18"/>
          <w:lang w:val="cs-CZ"/>
        </w:rPr>
      </w:pPr>
      <w:r w:rsidRPr="00CB57A8">
        <w:rPr>
          <w:rFonts w:cs="Arial"/>
          <w:sz w:val="18"/>
          <w:szCs w:val="18"/>
          <w:lang w:val="cs-CZ"/>
        </w:rPr>
        <w:t xml:space="preserve">MasterSeal P 691 je ve vytvrzené formě fyziologicky nezávadný. </w:t>
      </w:r>
    </w:p>
    <w:p w:rsidR="00412092" w:rsidRPr="00CB57A8" w:rsidRDefault="00412092" w:rsidP="00412092">
      <w:pPr>
        <w:jc w:val="both"/>
        <w:rPr>
          <w:rFonts w:cs="Arial"/>
          <w:sz w:val="18"/>
          <w:szCs w:val="18"/>
          <w:lang w:val="cs-CZ"/>
        </w:rPr>
      </w:pPr>
      <w:r w:rsidRPr="00CB57A8">
        <w:rPr>
          <w:rFonts w:cs="Arial"/>
          <w:sz w:val="18"/>
          <w:szCs w:val="18"/>
          <w:lang w:val="cs-CZ"/>
        </w:rPr>
        <w:t>Při práci s materiálem je třeba dodržovat následující ochranná bezpečnostní opatření:</w:t>
      </w:r>
    </w:p>
    <w:p w:rsidR="0054142A" w:rsidRPr="00CB57A8" w:rsidRDefault="00412092" w:rsidP="00412092">
      <w:pPr>
        <w:jc w:val="both"/>
        <w:rPr>
          <w:rFonts w:cs="Arial"/>
          <w:sz w:val="18"/>
          <w:szCs w:val="18"/>
        </w:rPr>
      </w:pPr>
      <w:r w:rsidRPr="00CB57A8">
        <w:rPr>
          <w:rFonts w:cs="Arial"/>
          <w:sz w:val="18"/>
          <w:szCs w:val="18"/>
        </w:rPr>
        <w:t>Vyhněte se inhalaci výparů a kontaktu s kůží. Noste ochranné rukavice a ochranné brýle. Během práce ne-jezte, nekuřte a chraňte materiál před otevřeným ohněm. Bezpečnostní opatření pro manipulaci s mate</w:t>
      </w:r>
      <w:r w:rsidR="0054142A" w:rsidRPr="00CB57A8">
        <w:rPr>
          <w:rFonts w:cs="Arial"/>
          <w:sz w:val="18"/>
          <w:szCs w:val="18"/>
        </w:rPr>
        <w:t>-</w:t>
      </w:r>
    </w:p>
    <w:p w:rsidR="0054142A" w:rsidRPr="00CB57A8" w:rsidRDefault="0054142A" w:rsidP="00412092">
      <w:pPr>
        <w:jc w:val="both"/>
        <w:rPr>
          <w:rFonts w:cs="Arial"/>
          <w:sz w:val="18"/>
          <w:szCs w:val="18"/>
        </w:rPr>
      </w:pPr>
    </w:p>
    <w:p w:rsidR="0054142A" w:rsidRPr="00CB57A8" w:rsidRDefault="0054142A" w:rsidP="00412092">
      <w:pPr>
        <w:jc w:val="both"/>
        <w:rPr>
          <w:rFonts w:cs="Arial"/>
          <w:sz w:val="18"/>
          <w:szCs w:val="18"/>
        </w:rPr>
        <w:sectPr w:rsidR="0054142A" w:rsidRPr="00CB57A8" w:rsidSect="0054142A">
          <w:footerReference w:type="default" r:id="rId14"/>
          <w:type w:val="continuous"/>
          <w:pgSz w:w="11907" w:h="16840" w:code="9"/>
          <w:pgMar w:top="2155" w:right="1134" w:bottom="1418" w:left="1134" w:header="0" w:footer="1179" w:gutter="0"/>
          <w:cols w:num="2" w:space="720"/>
          <w:docGrid w:linePitch="272"/>
        </w:sectPr>
      </w:pPr>
    </w:p>
    <w:p w:rsidR="00154AF5" w:rsidRPr="00CB57A8" w:rsidRDefault="00412092" w:rsidP="0054142A">
      <w:pPr>
        <w:jc w:val="both"/>
        <w:rPr>
          <w:rFonts w:cs="Arial"/>
          <w:sz w:val="18"/>
          <w:szCs w:val="18"/>
        </w:rPr>
      </w:pPr>
      <w:r w:rsidRPr="00CB57A8">
        <w:rPr>
          <w:rFonts w:cs="Arial"/>
          <w:sz w:val="18"/>
          <w:szCs w:val="18"/>
        </w:rPr>
        <w:lastRenderedPageBreak/>
        <w:t>riálem a při dopravě najdete v příbalo</w:t>
      </w:r>
      <w:r w:rsidR="0054142A" w:rsidRPr="00CB57A8">
        <w:rPr>
          <w:rFonts w:cs="Arial"/>
          <w:sz w:val="18"/>
          <w:szCs w:val="18"/>
        </w:rPr>
        <w:t>vém letáku a v materiálovém a bezpečnostním listu. Platné národní bezpečnostní a hygienické předpisy pro práci s epoxy-dovými pryskyřicemi musí být dodržovány.</w:t>
      </w:r>
    </w:p>
    <w:p w:rsidR="0054142A" w:rsidRPr="00CB57A8" w:rsidRDefault="0054142A" w:rsidP="0054142A">
      <w:pPr>
        <w:pStyle w:val="CopyCopyAufzhlung"/>
        <w:tabs>
          <w:tab w:val="clear" w:pos="1800"/>
          <w:tab w:val="clear" w:pos="1960"/>
          <w:tab w:val="clear" w:pos="2080"/>
          <w:tab w:val="left" w:pos="2268"/>
          <w:tab w:val="left" w:pos="2438"/>
        </w:tabs>
        <w:spacing w:line="240" w:lineRule="auto"/>
        <w:ind w:left="0" w:firstLine="0"/>
        <w:rPr>
          <w:rFonts w:ascii="Arial" w:hAnsi="Arial" w:cs="Arial"/>
          <w:b/>
          <w:bCs/>
          <w:caps/>
          <w:color w:val="004A96"/>
          <w:sz w:val="24"/>
          <w:szCs w:val="24"/>
          <w:lang w:val="cs-CZ"/>
        </w:rPr>
      </w:pPr>
      <w:r w:rsidRPr="00CB57A8">
        <w:rPr>
          <w:rFonts w:ascii="Arial" w:hAnsi="Arial" w:cs="Arial"/>
          <w:b/>
          <w:bCs/>
          <w:caps/>
          <w:color w:val="004A96"/>
          <w:sz w:val="24"/>
          <w:szCs w:val="24"/>
          <w:lang w:val="cs-CZ"/>
        </w:rPr>
        <w:t>kontakt</w:t>
      </w:r>
    </w:p>
    <w:p w:rsidR="0054142A" w:rsidRPr="00CB57A8" w:rsidRDefault="0054142A" w:rsidP="0054142A">
      <w:pPr>
        <w:tabs>
          <w:tab w:val="left" w:pos="4786"/>
        </w:tabs>
        <w:jc w:val="both"/>
        <w:rPr>
          <w:rFonts w:cs="Arial"/>
          <w:color w:val="000000"/>
          <w:sz w:val="18"/>
          <w:szCs w:val="18"/>
          <w:lang w:val="cs-CZ"/>
        </w:rPr>
      </w:pPr>
      <w:r w:rsidRPr="00CB57A8">
        <w:rPr>
          <w:rFonts w:cs="Arial"/>
          <w:sz w:val="18"/>
          <w:szCs w:val="18"/>
          <w:lang w:val="cs-CZ"/>
        </w:rPr>
        <w:t xml:space="preserve">Příslušný spolupracovník </w:t>
      </w:r>
      <w:r w:rsidR="00CB57A8" w:rsidRPr="00CB57A8">
        <w:rPr>
          <w:rFonts w:cs="Arial"/>
          <w:sz w:val="18"/>
          <w:szCs w:val="18"/>
          <w:lang w:val="cs-CZ"/>
        </w:rPr>
        <w:t xml:space="preserve">naší </w:t>
      </w:r>
      <w:r w:rsidRPr="00CB57A8">
        <w:rPr>
          <w:rFonts w:cs="Arial"/>
          <w:sz w:val="18"/>
          <w:szCs w:val="18"/>
          <w:lang w:val="cs-CZ"/>
        </w:rPr>
        <w:t>firmy je Vám s dalšími informacemi a technickou podporou rád k dispozici.</w:t>
      </w:r>
    </w:p>
    <w:p w:rsidR="00154AF5" w:rsidRPr="00CB57A8" w:rsidRDefault="00154AF5" w:rsidP="00412092">
      <w:pPr>
        <w:jc w:val="both"/>
        <w:rPr>
          <w:rFonts w:cs="Arial"/>
          <w:sz w:val="18"/>
          <w:szCs w:val="18"/>
          <w:lang w:val="cs-CZ"/>
        </w:rPr>
        <w:sectPr w:rsidR="00154AF5" w:rsidRPr="00CB57A8" w:rsidSect="00154AF5">
          <w:pgSz w:w="11907" w:h="16840" w:code="9"/>
          <w:pgMar w:top="2155" w:right="1134" w:bottom="1418" w:left="1134" w:header="0" w:footer="1179" w:gutter="0"/>
          <w:cols w:num="2" w:space="720"/>
          <w:docGrid w:linePitch="272"/>
        </w:sectPr>
      </w:pPr>
    </w:p>
    <w:p w:rsidR="0054142A" w:rsidRPr="00CB57A8" w:rsidRDefault="0054142A" w:rsidP="00412092">
      <w:pPr>
        <w:jc w:val="both"/>
        <w:rPr>
          <w:rFonts w:cs="Arial"/>
          <w:sz w:val="18"/>
          <w:szCs w:val="18"/>
          <w:lang w:val="cs-CZ"/>
        </w:rPr>
      </w:pPr>
    </w:p>
    <w:p w:rsidR="00154AF5" w:rsidRPr="00CB57A8" w:rsidRDefault="00154AF5" w:rsidP="00412092">
      <w:pPr>
        <w:jc w:val="both"/>
        <w:rPr>
          <w:rFonts w:cs="Arial"/>
          <w:sz w:val="18"/>
          <w:szCs w:val="18"/>
          <w:lang w:val="cs-CZ"/>
        </w:rPr>
      </w:pPr>
    </w:p>
    <w:tbl>
      <w:tblPr>
        <w:tblStyle w:val="TableNormal"/>
        <w:tblW w:w="9729" w:type="dxa"/>
        <w:tblInd w:w="3" w:type="dxa"/>
        <w:tblLayout w:type="fixed"/>
        <w:tblLook w:val="01E0" w:firstRow="1" w:lastRow="1" w:firstColumn="1" w:lastColumn="1" w:noHBand="0" w:noVBand="0"/>
      </w:tblPr>
      <w:tblGrid>
        <w:gridCol w:w="5068"/>
        <w:gridCol w:w="2339"/>
        <w:gridCol w:w="1134"/>
        <w:gridCol w:w="1188"/>
      </w:tblGrid>
      <w:tr w:rsidR="00154AF5" w:rsidRPr="00CB57A8" w:rsidTr="00B131D7">
        <w:trPr>
          <w:trHeight w:hRule="exact" w:val="354"/>
        </w:trPr>
        <w:tc>
          <w:tcPr>
            <w:tcW w:w="9729" w:type="dxa"/>
            <w:gridSpan w:val="4"/>
            <w:tcBorders>
              <w:top w:val="single" w:sz="2" w:space="0" w:color="00509E"/>
              <w:left w:val="single" w:sz="2" w:space="0" w:color="00509E"/>
              <w:bottom w:val="single" w:sz="2" w:space="0" w:color="00509E"/>
              <w:right w:val="single" w:sz="2" w:space="0" w:color="00509E"/>
            </w:tcBorders>
            <w:shd w:val="clear" w:color="auto" w:fill="004B96"/>
          </w:tcPr>
          <w:p w:rsidR="00154AF5" w:rsidRPr="00CB57A8" w:rsidRDefault="006C3478" w:rsidP="001C6454">
            <w:pPr>
              <w:pStyle w:val="TableParagraph"/>
              <w:ind w:left="57"/>
              <w:jc w:val="both"/>
              <w:rPr>
                <w:rFonts w:ascii="Arial" w:eastAsia="Arial" w:hAnsi="Arial" w:cs="Arial"/>
                <w:lang w:val="cs-CZ"/>
              </w:rPr>
            </w:pPr>
            <w:r w:rsidRPr="00CB57A8">
              <w:rPr>
                <w:rFonts w:ascii="Arial" w:hAnsi="Arial" w:cs="Arial"/>
                <w:b/>
                <w:color w:val="FFFFFF"/>
                <w:w w:val="125"/>
                <w:lang w:val="cs-CZ"/>
              </w:rPr>
              <w:t>Technické údaje</w:t>
            </w:r>
            <w:r w:rsidR="00154AF5" w:rsidRPr="00CB57A8">
              <w:rPr>
                <w:rFonts w:ascii="Arial" w:hAnsi="Arial" w:cs="Arial"/>
                <w:b/>
                <w:color w:val="FFFFFF"/>
                <w:w w:val="125"/>
                <w:lang w:val="cs-CZ"/>
              </w:rPr>
              <w:t>*</w:t>
            </w:r>
          </w:p>
        </w:tc>
      </w:tr>
      <w:tr w:rsidR="00154AF5" w:rsidRPr="00CB57A8" w:rsidTr="00154AF5">
        <w:trPr>
          <w:trHeight w:hRule="exact" w:val="312"/>
        </w:trPr>
        <w:tc>
          <w:tcPr>
            <w:tcW w:w="7407" w:type="dxa"/>
            <w:gridSpan w:val="2"/>
            <w:tcBorders>
              <w:top w:val="single" w:sz="2" w:space="0" w:color="00509E"/>
              <w:left w:val="single" w:sz="2" w:space="0" w:color="00509E"/>
              <w:bottom w:val="single" w:sz="2" w:space="0" w:color="00509E"/>
              <w:right w:val="single" w:sz="2" w:space="0" w:color="00509E"/>
            </w:tcBorders>
          </w:tcPr>
          <w:p w:rsidR="00154AF5" w:rsidRPr="00CB57A8" w:rsidRDefault="00154AF5" w:rsidP="00492B93">
            <w:pPr>
              <w:pStyle w:val="TableParagraph"/>
              <w:ind w:left="54"/>
              <w:jc w:val="both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>Hustota</w:t>
            </w:r>
            <w:r w:rsidRPr="00CB57A8">
              <w:rPr>
                <w:rFonts w:ascii="Arial" w:hAnsi="Arial" w:cs="Arial"/>
                <w:spacing w:val="7"/>
                <w:sz w:val="18"/>
                <w:szCs w:val="18"/>
                <w:lang w:val="cs-CZ"/>
              </w:rPr>
              <w:t xml:space="preserve"> směsi</w:t>
            </w:r>
          </w:p>
        </w:tc>
        <w:tc>
          <w:tcPr>
            <w:tcW w:w="1134" w:type="dxa"/>
            <w:tcBorders>
              <w:top w:val="single" w:sz="2" w:space="0" w:color="00509E"/>
              <w:left w:val="single" w:sz="2" w:space="0" w:color="00509E"/>
              <w:bottom w:val="single" w:sz="2" w:space="0" w:color="00509E"/>
              <w:right w:val="single" w:sz="2" w:space="0" w:color="00509E"/>
            </w:tcBorders>
          </w:tcPr>
          <w:p w:rsidR="00154AF5" w:rsidRPr="00CB57A8" w:rsidRDefault="00154AF5" w:rsidP="00154AF5">
            <w:pPr>
              <w:pStyle w:val="TableParagraph"/>
              <w:ind w:left="328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w w:val="105"/>
                <w:sz w:val="18"/>
                <w:szCs w:val="18"/>
                <w:lang w:val="cs-CZ"/>
              </w:rPr>
              <w:t>g/cm</w:t>
            </w:r>
            <w:r w:rsidRPr="00CB57A8">
              <w:rPr>
                <w:rFonts w:ascii="Arial" w:hAnsi="Arial" w:cs="Arial"/>
                <w:w w:val="105"/>
                <w:position w:val="6"/>
                <w:sz w:val="18"/>
                <w:szCs w:val="18"/>
                <w:vertAlign w:val="superscript"/>
                <w:lang w:val="cs-CZ"/>
              </w:rPr>
              <w:t>3</w:t>
            </w:r>
          </w:p>
        </w:tc>
        <w:tc>
          <w:tcPr>
            <w:tcW w:w="1188" w:type="dxa"/>
            <w:tcBorders>
              <w:top w:val="single" w:sz="2" w:space="0" w:color="00509E"/>
              <w:left w:val="single" w:sz="2" w:space="0" w:color="00509E"/>
              <w:bottom w:val="single" w:sz="2" w:space="0" w:color="00509E"/>
              <w:right w:val="single" w:sz="2" w:space="0" w:color="00509E"/>
            </w:tcBorders>
          </w:tcPr>
          <w:p w:rsidR="00154AF5" w:rsidRPr="00CB57A8" w:rsidRDefault="00154AF5" w:rsidP="00154AF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>1,03</w:t>
            </w:r>
          </w:p>
        </w:tc>
      </w:tr>
      <w:tr w:rsidR="00154AF5" w:rsidRPr="00CB57A8" w:rsidTr="00154AF5">
        <w:trPr>
          <w:trHeight w:hRule="exact" w:val="290"/>
        </w:trPr>
        <w:tc>
          <w:tcPr>
            <w:tcW w:w="5068" w:type="dxa"/>
            <w:tcBorders>
              <w:top w:val="single" w:sz="2" w:space="0" w:color="00509E"/>
              <w:left w:val="single" w:sz="2" w:space="0" w:color="00509E"/>
              <w:bottom w:val="single" w:sz="2" w:space="0" w:color="00509E"/>
              <w:right w:val="single" w:sz="2" w:space="0" w:color="00509E"/>
            </w:tcBorders>
          </w:tcPr>
          <w:p w:rsidR="00154AF5" w:rsidRPr="00CB57A8" w:rsidRDefault="00154AF5" w:rsidP="00492B93">
            <w:pPr>
              <w:pStyle w:val="TableParagraph"/>
              <w:ind w:left="54"/>
              <w:jc w:val="both"/>
              <w:rPr>
                <w:rFonts w:ascii="Arial" w:hAnsi="Arial" w:cs="Arial"/>
                <w:spacing w:val="-2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spacing w:val="-2"/>
                <w:sz w:val="18"/>
                <w:szCs w:val="18"/>
                <w:lang w:val="cs-CZ"/>
              </w:rPr>
              <w:t>Obsah pevných částic</w:t>
            </w:r>
          </w:p>
        </w:tc>
        <w:tc>
          <w:tcPr>
            <w:tcW w:w="2339" w:type="dxa"/>
            <w:tcBorders>
              <w:top w:val="single" w:sz="2" w:space="0" w:color="00509E"/>
              <w:left w:val="single" w:sz="2" w:space="0" w:color="00509E"/>
              <w:bottom w:val="single" w:sz="2" w:space="0" w:color="00509E"/>
              <w:right w:val="single" w:sz="2" w:space="0" w:color="00509E"/>
            </w:tcBorders>
          </w:tcPr>
          <w:p w:rsidR="00154AF5" w:rsidRPr="00CB57A8" w:rsidRDefault="00154AF5" w:rsidP="00492B93">
            <w:pPr>
              <w:pStyle w:val="TableParagraph"/>
              <w:ind w:left="663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2" w:space="0" w:color="00509E"/>
              <w:left w:val="single" w:sz="2" w:space="0" w:color="00509E"/>
              <w:bottom w:val="single" w:sz="2" w:space="0" w:color="00509E"/>
              <w:right w:val="single" w:sz="2" w:space="0" w:color="00509E"/>
            </w:tcBorders>
          </w:tcPr>
          <w:p w:rsidR="00154AF5" w:rsidRPr="00CB57A8" w:rsidRDefault="00154AF5" w:rsidP="00154AF5">
            <w:pPr>
              <w:pStyle w:val="TableParagraph"/>
              <w:ind w:left="310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>%</w:t>
            </w:r>
          </w:p>
        </w:tc>
        <w:tc>
          <w:tcPr>
            <w:tcW w:w="1188" w:type="dxa"/>
            <w:tcBorders>
              <w:top w:val="single" w:sz="2" w:space="0" w:color="00509E"/>
              <w:left w:val="single" w:sz="2" w:space="0" w:color="00509E"/>
              <w:bottom w:val="single" w:sz="2" w:space="0" w:color="00509E"/>
              <w:right w:val="single" w:sz="2" w:space="0" w:color="00509E"/>
            </w:tcBorders>
          </w:tcPr>
          <w:p w:rsidR="00154AF5" w:rsidRPr="00CB57A8" w:rsidRDefault="00154AF5" w:rsidP="00154AF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>cca 60</w:t>
            </w:r>
          </w:p>
        </w:tc>
      </w:tr>
      <w:tr w:rsidR="00154AF5" w:rsidRPr="00CB57A8" w:rsidTr="00154AF5">
        <w:trPr>
          <w:trHeight w:hRule="exact" w:val="290"/>
        </w:trPr>
        <w:tc>
          <w:tcPr>
            <w:tcW w:w="5068" w:type="dxa"/>
            <w:tcBorders>
              <w:top w:val="single" w:sz="2" w:space="0" w:color="00509E"/>
              <w:left w:val="single" w:sz="2" w:space="0" w:color="00509E"/>
              <w:bottom w:val="single" w:sz="2" w:space="0" w:color="00509E"/>
              <w:right w:val="single" w:sz="2" w:space="0" w:color="00509E"/>
            </w:tcBorders>
          </w:tcPr>
          <w:p w:rsidR="00154AF5" w:rsidRPr="00CB57A8" w:rsidRDefault="00154AF5" w:rsidP="00492B93">
            <w:pPr>
              <w:pStyle w:val="TableParagraph"/>
              <w:ind w:left="54"/>
              <w:jc w:val="both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spacing w:val="-2"/>
                <w:sz w:val="18"/>
                <w:szCs w:val="18"/>
                <w:lang w:val="cs-CZ"/>
              </w:rPr>
              <w:t>V</w:t>
            </w:r>
            <w:r w:rsidRPr="00CB57A8">
              <w:rPr>
                <w:rFonts w:ascii="Arial" w:hAnsi="Arial" w:cs="Arial"/>
                <w:spacing w:val="-1"/>
                <w:sz w:val="18"/>
                <w:szCs w:val="18"/>
                <w:lang w:val="cs-CZ"/>
              </w:rPr>
              <w:t>iskozita</w:t>
            </w:r>
          </w:p>
        </w:tc>
        <w:tc>
          <w:tcPr>
            <w:tcW w:w="2339" w:type="dxa"/>
            <w:tcBorders>
              <w:top w:val="single" w:sz="2" w:space="0" w:color="00509E"/>
              <w:left w:val="single" w:sz="2" w:space="0" w:color="00509E"/>
              <w:bottom w:val="single" w:sz="2" w:space="0" w:color="00509E"/>
              <w:right w:val="single" w:sz="2" w:space="0" w:color="00509E"/>
            </w:tcBorders>
          </w:tcPr>
          <w:p w:rsidR="00154AF5" w:rsidRPr="00CB57A8" w:rsidRDefault="00154AF5" w:rsidP="00B131D7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eastAsia="Arial" w:hAnsi="Arial" w:cs="Arial"/>
                <w:sz w:val="18"/>
                <w:szCs w:val="18"/>
                <w:lang w:val="cs-CZ"/>
              </w:rPr>
              <w:t>při</w:t>
            </w:r>
            <w:r w:rsidRPr="00CB57A8">
              <w:rPr>
                <w:rFonts w:ascii="Arial" w:eastAsia="Arial" w:hAnsi="Arial" w:cs="Arial"/>
                <w:spacing w:val="3"/>
                <w:sz w:val="18"/>
                <w:szCs w:val="18"/>
                <w:lang w:val="cs-CZ"/>
              </w:rPr>
              <w:t xml:space="preserve"> </w:t>
            </w:r>
            <w:r w:rsidRPr="00CB57A8">
              <w:rPr>
                <w:rFonts w:ascii="Arial" w:eastAsia="Arial" w:hAnsi="Arial" w:cs="Arial"/>
                <w:sz w:val="18"/>
                <w:szCs w:val="18"/>
                <w:lang w:val="cs-CZ"/>
              </w:rPr>
              <w:t>+20</w:t>
            </w:r>
            <w:r w:rsidRPr="00CB57A8">
              <w:rPr>
                <w:rFonts w:ascii="Arial" w:eastAsia="Arial" w:hAnsi="Arial" w:cs="Arial"/>
                <w:spacing w:val="3"/>
                <w:sz w:val="18"/>
                <w:szCs w:val="18"/>
                <w:lang w:val="cs-CZ"/>
              </w:rPr>
              <w:t xml:space="preserve"> </w:t>
            </w:r>
            <w:r w:rsidRPr="00CB57A8">
              <w:rPr>
                <w:rFonts w:ascii="Arial" w:eastAsia="Arial" w:hAnsi="Arial" w:cs="Arial"/>
                <w:sz w:val="18"/>
                <w:szCs w:val="18"/>
                <w:lang w:val="cs-CZ"/>
              </w:rPr>
              <w:t>°C</w:t>
            </w:r>
          </w:p>
        </w:tc>
        <w:tc>
          <w:tcPr>
            <w:tcW w:w="1134" w:type="dxa"/>
            <w:tcBorders>
              <w:top w:val="single" w:sz="2" w:space="0" w:color="00509E"/>
              <w:left w:val="single" w:sz="2" w:space="0" w:color="00509E"/>
              <w:bottom w:val="single" w:sz="2" w:space="0" w:color="00509E"/>
              <w:right w:val="single" w:sz="2" w:space="0" w:color="00509E"/>
            </w:tcBorders>
          </w:tcPr>
          <w:p w:rsidR="00154AF5" w:rsidRPr="00CB57A8" w:rsidRDefault="00154AF5" w:rsidP="00154AF5">
            <w:pPr>
              <w:pStyle w:val="TableParagraph"/>
              <w:ind w:left="310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>mPas</w:t>
            </w:r>
          </w:p>
        </w:tc>
        <w:tc>
          <w:tcPr>
            <w:tcW w:w="1188" w:type="dxa"/>
            <w:tcBorders>
              <w:top w:val="single" w:sz="2" w:space="0" w:color="00509E"/>
              <w:left w:val="single" w:sz="2" w:space="0" w:color="00509E"/>
              <w:bottom w:val="single" w:sz="2" w:space="0" w:color="00509E"/>
              <w:right w:val="single" w:sz="2" w:space="0" w:color="00509E"/>
            </w:tcBorders>
          </w:tcPr>
          <w:p w:rsidR="00154AF5" w:rsidRPr="00CB57A8" w:rsidRDefault="00154AF5" w:rsidP="00154AF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>110</w:t>
            </w:r>
          </w:p>
        </w:tc>
      </w:tr>
      <w:tr w:rsidR="00154AF5" w:rsidRPr="00CB57A8" w:rsidTr="00154AF5">
        <w:trPr>
          <w:trHeight w:hRule="exact" w:val="285"/>
        </w:trPr>
        <w:tc>
          <w:tcPr>
            <w:tcW w:w="5068" w:type="dxa"/>
            <w:vMerge w:val="restart"/>
            <w:tcBorders>
              <w:top w:val="single" w:sz="2" w:space="0" w:color="00509E"/>
              <w:left w:val="single" w:sz="2" w:space="0" w:color="00509E"/>
              <w:right w:val="single" w:sz="2" w:space="0" w:color="00509E"/>
            </w:tcBorders>
          </w:tcPr>
          <w:p w:rsidR="00154AF5" w:rsidRPr="00CB57A8" w:rsidRDefault="00154AF5" w:rsidP="00492B93">
            <w:pPr>
              <w:pStyle w:val="TableParagraph"/>
              <w:ind w:left="53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>Interval</w:t>
            </w:r>
            <w:r w:rsidRPr="00CB57A8">
              <w:rPr>
                <w:rFonts w:ascii="Arial" w:hAnsi="Arial" w:cs="Arial"/>
                <w:spacing w:val="2"/>
                <w:sz w:val="18"/>
                <w:szCs w:val="18"/>
                <w:lang w:val="cs-CZ"/>
              </w:rPr>
              <w:t xml:space="preserve"> </w:t>
            </w:r>
            <w:r w:rsidRPr="00CB57A8">
              <w:rPr>
                <w:rFonts w:ascii="Arial" w:hAnsi="Arial" w:cs="Arial"/>
                <w:spacing w:val="-2"/>
                <w:sz w:val="18"/>
                <w:szCs w:val="18"/>
                <w:lang w:val="cs-CZ"/>
              </w:rPr>
              <w:t>pro</w:t>
            </w:r>
            <w:r w:rsidRPr="00CB57A8">
              <w:rPr>
                <w:rFonts w:ascii="Arial" w:hAnsi="Arial" w:cs="Arial"/>
                <w:spacing w:val="2"/>
                <w:sz w:val="18"/>
                <w:szCs w:val="18"/>
                <w:lang w:val="cs-CZ"/>
              </w:rPr>
              <w:t xml:space="preserve"> </w:t>
            </w:r>
            <w:r w:rsidRPr="00CB57A8">
              <w:rPr>
                <w:rFonts w:ascii="Arial" w:hAnsi="Arial" w:cs="Arial"/>
                <w:spacing w:val="-2"/>
                <w:sz w:val="18"/>
                <w:szCs w:val="18"/>
                <w:lang w:val="cs-CZ"/>
              </w:rPr>
              <w:t>další</w:t>
            </w:r>
            <w:r w:rsidRPr="00CB57A8">
              <w:rPr>
                <w:rFonts w:ascii="Arial" w:hAnsi="Arial" w:cs="Arial"/>
                <w:spacing w:val="2"/>
                <w:sz w:val="18"/>
                <w:szCs w:val="18"/>
                <w:lang w:val="cs-CZ"/>
              </w:rPr>
              <w:t xml:space="preserve"> </w:t>
            </w: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>vrstvu</w:t>
            </w:r>
            <w:r w:rsidRPr="00CB57A8">
              <w:rPr>
                <w:rFonts w:ascii="Arial" w:hAnsi="Arial" w:cs="Arial"/>
                <w:spacing w:val="2"/>
                <w:sz w:val="18"/>
                <w:szCs w:val="18"/>
                <w:lang w:val="cs-CZ"/>
              </w:rPr>
              <w:t xml:space="preserve"> </w:t>
            </w: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>/</w:t>
            </w:r>
            <w:r w:rsidRPr="00CB57A8">
              <w:rPr>
                <w:rFonts w:ascii="Arial" w:hAnsi="Arial" w:cs="Arial"/>
                <w:spacing w:val="2"/>
                <w:sz w:val="18"/>
                <w:szCs w:val="18"/>
                <w:lang w:val="cs-CZ"/>
              </w:rPr>
              <w:t xml:space="preserve"> p</w:t>
            </w: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>ochůznost</w:t>
            </w:r>
          </w:p>
          <w:p w:rsidR="00154AF5" w:rsidRPr="00CB57A8" w:rsidRDefault="00154AF5" w:rsidP="00492B93">
            <w:pPr>
              <w:pStyle w:val="TableParagraph"/>
              <w:ind w:left="53"/>
              <w:jc w:val="both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2339" w:type="dxa"/>
            <w:tcBorders>
              <w:top w:val="single" w:sz="2" w:space="0" w:color="00509E"/>
              <w:left w:val="single" w:sz="2" w:space="0" w:color="00509E"/>
              <w:bottom w:val="nil"/>
              <w:right w:val="single" w:sz="2" w:space="0" w:color="00509E"/>
            </w:tcBorders>
          </w:tcPr>
          <w:p w:rsidR="00154AF5" w:rsidRPr="00CB57A8" w:rsidRDefault="00154AF5" w:rsidP="00B131D7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 xml:space="preserve">při </w:t>
            </w:r>
            <w:r w:rsidRPr="00CB57A8">
              <w:rPr>
                <w:rFonts w:ascii="Arial" w:hAnsi="Arial" w:cs="Arial"/>
                <w:sz w:val="18"/>
                <w:szCs w:val="18"/>
              </w:rPr>
              <w:t>10 °C/ 50 % r.v.</w:t>
            </w:r>
          </w:p>
        </w:tc>
        <w:tc>
          <w:tcPr>
            <w:tcW w:w="1134" w:type="dxa"/>
            <w:tcBorders>
              <w:top w:val="single" w:sz="2" w:space="0" w:color="00509E"/>
              <w:left w:val="single" w:sz="2" w:space="0" w:color="00509E"/>
              <w:bottom w:val="nil"/>
              <w:right w:val="single" w:sz="2" w:space="0" w:color="00509E"/>
            </w:tcBorders>
          </w:tcPr>
          <w:p w:rsidR="00154AF5" w:rsidRPr="00CB57A8" w:rsidRDefault="00154AF5" w:rsidP="00154AF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>h</w:t>
            </w:r>
          </w:p>
        </w:tc>
        <w:tc>
          <w:tcPr>
            <w:tcW w:w="1188" w:type="dxa"/>
            <w:tcBorders>
              <w:top w:val="single" w:sz="2" w:space="0" w:color="00509E"/>
              <w:left w:val="single" w:sz="2" w:space="0" w:color="00509E"/>
              <w:bottom w:val="nil"/>
              <w:right w:val="single" w:sz="2" w:space="0" w:color="00509E"/>
            </w:tcBorders>
          </w:tcPr>
          <w:p w:rsidR="00154AF5" w:rsidRPr="00CB57A8" w:rsidRDefault="00154AF5" w:rsidP="00154AF5">
            <w:pPr>
              <w:pStyle w:val="TableParagraph"/>
              <w:ind w:left="29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>min.</w:t>
            </w:r>
            <w:r w:rsidRPr="00CB57A8">
              <w:rPr>
                <w:rFonts w:ascii="Arial" w:hAnsi="Arial" w:cs="Arial"/>
                <w:spacing w:val="3"/>
                <w:sz w:val="18"/>
                <w:szCs w:val="18"/>
                <w:lang w:val="cs-CZ"/>
              </w:rPr>
              <w:t xml:space="preserve"> 2</w:t>
            </w:r>
          </w:p>
        </w:tc>
      </w:tr>
      <w:tr w:rsidR="00154AF5" w:rsidRPr="00CB57A8" w:rsidTr="00154AF5">
        <w:trPr>
          <w:trHeight w:hRule="exact" w:val="250"/>
        </w:trPr>
        <w:tc>
          <w:tcPr>
            <w:tcW w:w="5068" w:type="dxa"/>
            <w:vMerge/>
            <w:tcBorders>
              <w:left w:val="single" w:sz="2" w:space="0" w:color="00509E"/>
              <w:right w:val="single" w:sz="2" w:space="0" w:color="00509E"/>
            </w:tcBorders>
          </w:tcPr>
          <w:p w:rsidR="00154AF5" w:rsidRPr="00CB57A8" w:rsidRDefault="00154AF5" w:rsidP="00492B9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left w:val="single" w:sz="2" w:space="0" w:color="00509E"/>
              <w:bottom w:val="nil"/>
              <w:right w:val="single" w:sz="2" w:space="0" w:color="00509E"/>
            </w:tcBorders>
          </w:tcPr>
          <w:p w:rsidR="00154AF5" w:rsidRPr="00CB57A8" w:rsidRDefault="00154AF5" w:rsidP="00B131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509E"/>
              <w:bottom w:val="nil"/>
              <w:right w:val="single" w:sz="2" w:space="0" w:color="00509E"/>
            </w:tcBorders>
          </w:tcPr>
          <w:p w:rsidR="00154AF5" w:rsidRPr="00CB57A8" w:rsidRDefault="00154AF5" w:rsidP="00154AF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w w:val="105"/>
                <w:sz w:val="18"/>
                <w:szCs w:val="18"/>
                <w:lang w:val="cs-CZ"/>
              </w:rPr>
              <w:t>d</w:t>
            </w:r>
          </w:p>
        </w:tc>
        <w:tc>
          <w:tcPr>
            <w:tcW w:w="1188" w:type="dxa"/>
            <w:tcBorders>
              <w:top w:val="nil"/>
              <w:left w:val="single" w:sz="2" w:space="0" w:color="00509E"/>
              <w:bottom w:val="nil"/>
              <w:right w:val="single" w:sz="2" w:space="0" w:color="00509E"/>
            </w:tcBorders>
          </w:tcPr>
          <w:p w:rsidR="00154AF5" w:rsidRPr="00CB57A8" w:rsidRDefault="00154AF5" w:rsidP="00154AF5">
            <w:pPr>
              <w:pStyle w:val="TableParagraph"/>
              <w:ind w:left="319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>max. 1,5</w:t>
            </w:r>
          </w:p>
        </w:tc>
      </w:tr>
      <w:tr w:rsidR="00154AF5" w:rsidRPr="00CB57A8" w:rsidTr="00154AF5">
        <w:trPr>
          <w:trHeight w:hRule="exact" w:val="250"/>
        </w:trPr>
        <w:tc>
          <w:tcPr>
            <w:tcW w:w="5068" w:type="dxa"/>
            <w:vMerge/>
            <w:tcBorders>
              <w:left w:val="single" w:sz="2" w:space="0" w:color="00509E"/>
              <w:right w:val="single" w:sz="2" w:space="0" w:color="00509E"/>
            </w:tcBorders>
          </w:tcPr>
          <w:p w:rsidR="00154AF5" w:rsidRPr="00CB57A8" w:rsidRDefault="00154AF5" w:rsidP="00492B9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left w:val="single" w:sz="2" w:space="0" w:color="00509E"/>
              <w:bottom w:val="nil"/>
              <w:right w:val="single" w:sz="2" w:space="0" w:color="00509E"/>
            </w:tcBorders>
          </w:tcPr>
          <w:p w:rsidR="00154AF5" w:rsidRPr="00CB57A8" w:rsidRDefault="00154AF5" w:rsidP="00B131D7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sz w:val="18"/>
                <w:szCs w:val="18"/>
              </w:rPr>
              <w:t>při 23 °C/ 50 % r.v.</w:t>
            </w:r>
          </w:p>
        </w:tc>
        <w:tc>
          <w:tcPr>
            <w:tcW w:w="1134" w:type="dxa"/>
            <w:tcBorders>
              <w:top w:val="nil"/>
              <w:left w:val="single" w:sz="2" w:space="0" w:color="00509E"/>
              <w:bottom w:val="nil"/>
              <w:right w:val="single" w:sz="2" w:space="0" w:color="00509E"/>
            </w:tcBorders>
          </w:tcPr>
          <w:p w:rsidR="00154AF5" w:rsidRPr="00CB57A8" w:rsidRDefault="00154AF5" w:rsidP="00154AF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>h</w:t>
            </w:r>
          </w:p>
        </w:tc>
        <w:tc>
          <w:tcPr>
            <w:tcW w:w="1188" w:type="dxa"/>
            <w:tcBorders>
              <w:top w:val="nil"/>
              <w:left w:val="single" w:sz="2" w:space="0" w:color="00509E"/>
              <w:bottom w:val="nil"/>
              <w:right w:val="single" w:sz="2" w:space="0" w:color="00509E"/>
            </w:tcBorders>
          </w:tcPr>
          <w:p w:rsidR="00154AF5" w:rsidRPr="00CB57A8" w:rsidRDefault="00154AF5" w:rsidP="00154AF5">
            <w:pPr>
              <w:pStyle w:val="TableParagraph"/>
              <w:ind w:left="34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>min. 1</w:t>
            </w:r>
          </w:p>
        </w:tc>
      </w:tr>
      <w:tr w:rsidR="00154AF5" w:rsidRPr="00CB57A8" w:rsidTr="00154AF5">
        <w:trPr>
          <w:trHeight w:hRule="exact" w:val="250"/>
        </w:trPr>
        <w:tc>
          <w:tcPr>
            <w:tcW w:w="5068" w:type="dxa"/>
            <w:vMerge/>
            <w:tcBorders>
              <w:left w:val="single" w:sz="2" w:space="0" w:color="00509E"/>
              <w:right w:val="single" w:sz="2" w:space="0" w:color="00509E"/>
            </w:tcBorders>
          </w:tcPr>
          <w:p w:rsidR="00154AF5" w:rsidRPr="00CB57A8" w:rsidRDefault="00154AF5" w:rsidP="00492B9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left w:val="single" w:sz="2" w:space="0" w:color="00509E"/>
              <w:bottom w:val="nil"/>
              <w:right w:val="single" w:sz="2" w:space="0" w:color="00509E"/>
            </w:tcBorders>
          </w:tcPr>
          <w:p w:rsidR="00154AF5" w:rsidRPr="00CB57A8" w:rsidRDefault="00154AF5" w:rsidP="00492B9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509E"/>
              <w:bottom w:val="nil"/>
              <w:right w:val="single" w:sz="2" w:space="0" w:color="00509E"/>
            </w:tcBorders>
          </w:tcPr>
          <w:p w:rsidR="00154AF5" w:rsidRPr="00CB57A8" w:rsidRDefault="00154AF5" w:rsidP="00154AF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w w:val="105"/>
                <w:sz w:val="18"/>
                <w:szCs w:val="18"/>
                <w:lang w:val="cs-CZ"/>
              </w:rPr>
              <w:t>d</w:t>
            </w:r>
          </w:p>
        </w:tc>
        <w:tc>
          <w:tcPr>
            <w:tcW w:w="1188" w:type="dxa"/>
            <w:tcBorders>
              <w:top w:val="nil"/>
              <w:left w:val="single" w:sz="2" w:space="0" w:color="00509E"/>
              <w:bottom w:val="nil"/>
              <w:right w:val="single" w:sz="2" w:space="0" w:color="00509E"/>
            </w:tcBorders>
          </w:tcPr>
          <w:p w:rsidR="00154AF5" w:rsidRPr="00CB57A8" w:rsidRDefault="00154AF5" w:rsidP="00154AF5">
            <w:pPr>
              <w:pStyle w:val="TableParagraph"/>
              <w:ind w:left="319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>max. 1</w:t>
            </w:r>
          </w:p>
        </w:tc>
      </w:tr>
      <w:tr w:rsidR="00154AF5" w:rsidRPr="00CB57A8" w:rsidTr="00154AF5">
        <w:trPr>
          <w:trHeight w:hRule="exact" w:val="540"/>
        </w:trPr>
        <w:tc>
          <w:tcPr>
            <w:tcW w:w="7407" w:type="dxa"/>
            <w:gridSpan w:val="2"/>
            <w:tcBorders>
              <w:top w:val="single" w:sz="2" w:space="0" w:color="00509E"/>
              <w:left w:val="single" w:sz="2" w:space="0" w:color="00509E"/>
              <w:bottom w:val="single" w:sz="2" w:space="0" w:color="00509E"/>
              <w:right w:val="single" w:sz="2" w:space="0" w:color="00509E"/>
            </w:tcBorders>
          </w:tcPr>
          <w:p w:rsidR="00154AF5" w:rsidRPr="00CB57A8" w:rsidRDefault="00154AF5" w:rsidP="00492B93">
            <w:pPr>
              <w:pStyle w:val="TableParagraph"/>
              <w:ind w:left="53"/>
              <w:jc w:val="both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spacing w:val="-4"/>
                <w:sz w:val="18"/>
                <w:szCs w:val="18"/>
                <w:lang w:val="cs-CZ"/>
              </w:rPr>
              <w:t>T</w:t>
            </w:r>
            <w:r w:rsidRPr="00CB57A8">
              <w:rPr>
                <w:rFonts w:ascii="Arial" w:hAnsi="Arial" w:cs="Arial"/>
                <w:spacing w:val="-3"/>
                <w:sz w:val="18"/>
                <w:szCs w:val="18"/>
                <w:lang w:val="cs-CZ"/>
              </w:rPr>
              <w:t>eplota</w:t>
            </w:r>
            <w:r w:rsidRPr="00CB57A8">
              <w:rPr>
                <w:rFonts w:ascii="Arial" w:hAnsi="Arial" w:cs="Arial"/>
                <w:spacing w:val="7"/>
                <w:sz w:val="18"/>
                <w:szCs w:val="18"/>
                <w:lang w:val="cs-CZ"/>
              </w:rPr>
              <w:t xml:space="preserve"> </w:t>
            </w: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>podkladu</w:t>
            </w:r>
            <w:r w:rsidRPr="00CB57A8">
              <w:rPr>
                <w:rFonts w:ascii="Arial" w:hAnsi="Arial" w:cs="Arial"/>
                <w:spacing w:val="7"/>
                <w:sz w:val="18"/>
                <w:szCs w:val="18"/>
                <w:lang w:val="cs-CZ"/>
              </w:rPr>
              <w:t xml:space="preserve"> </w:t>
            </w: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>a</w:t>
            </w:r>
            <w:r w:rsidRPr="00CB57A8">
              <w:rPr>
                <w:rFonts w:ascii="Arial" w:hAnsi="Arial" w:cs="Arial"/>
                <w:spacing w:val="7"/>
                <w:sz w:val="18"/>
                <w:szCs w:val="18"/>
                <w:lang w:val="cs-CZ"/>
              </w:rPr>
              <w:t xml:space="preserve"> </w:t>
            </w: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>při</w:t>
            </w:r>
            <w:r w:rsidRPr="00CB57A8">
              <w:rPr>
                <w:rFonts w:ascii="Arial" w:hAnsi="Arial" w:cs="Arial"/>
                <w:spacing w:val="7"/>
                <w:sz w:val="18"/>
                <w:szCs w:val="18"/>
                <w:lang w:val="cs-CZ"/>
              </w:rPr>
              <w:t xml:space="preserve"> </w:t>
            </w: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>aplikaci</w:t>
            </w:r>
          </w:p>
        </w:tc>
        <w:tc>
          <w:tcPr>
            <w:tcW w:w="1134" w:type="dxa"/>
            <w:tcBorders>
              <w:top w:val="single" w:sz="2" w:space="0" w:color="00509E"/>
              <w:left w:val="single" w:sz="2" w:space="0" w:color="00509E"/>
              <w:bottom w:val="single" w:sz="2" w:space="0" w:color="00509E"/>
              <w:right w:val="single" w:sz="2" w:space="0" w:color="00509E"/>
            </w:tcBorders>
          </w:tcPr>
          <w:p w:rsidR="00154AF5" w:rsidRPr="00CB57A8" w:rsidRDefault="00154AF5" w:rsidP="00154AF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eastAsia="Arial" w:hAnsi="Arial" w:cs="Arial"/>
                <w:sz w:val="18"/>
                <w:szCs w:val="18"/>
                <w:lang w:val="cs-CZ"/>
              </w:rPr>
              <w:t>°C</w:t>
            </w:r>
          </w:p>
          <w:p w:rsidR="00154AF5" w:rsidRPr="00CB57A8" w:rsidRDefault="00154AF5" w:rsidP="00154AF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eastAsia="Arial" w:hAnsi="Arial" w:cs="Arial"/>
                <w:sz w:val="18"/>
                <w:szCs w:val="18"/>
                <w:lang w:val="cs-CZ"/>
              </w:rPr>
              <w:t>°C</w:t>
            </w:r>
          </w:p>
        </w:tc>
        <w:tc>
          <w:tcPr>
            <w:tcW w:w="1188" w:type="dxa"/>
            <w:tcBorders>
              <w:top w:val="single" w:sz="2" w:space="0" w:color="00509E"/>
              <w:left w:val="single" w:sz="2" w:space="0" w:color="00509E"/>
              <w:bottom w:val="single" w:sz="2" w:space="0" w:color="00509E"/>
              <w:right w:val="single" w:sz="2" w:space="0" w:color="00509E"/>
            </w:tcBorders>
          </w:tcPr>
          <w:p w:rsidR="00154AF5" w:rsidRPr="00CB57A8" w:rsidRDefault="00154AF5" w:rsidP="00154AF5">
            <w:pPr>
              <w:pStyle w:val="TableParagraph"/>
              <w:ind w:left="344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>min.</w:t>
            </w:r>
            <w:r w:rsidRPr="00CB57A8">
              <w:rPr>
                <w:rFonts w:ascii="Arial" w:hAnsi="Arial" w:cs="Arial"/>
                <w:spacing w:val="3"/>
                <w:sz w:val="18"/>
                <w:szCs w:val="18"/>
                <w:lang w:val="cs-CZ"/>
              </w:rPr>
              <w:t xml:space="preserve"> 5</w:t>
            </w:r>
          </w:p>
          <w:p w:rsidR="00154AF5" w:rsidRPr="00CB57A8" w:rsidRDefault="00154AF5" w:rsidP="00154AF5">
            <w:pPr>
              <w:pStyle w:val="TableParagraph"/>
              <w:ind w:left="269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>max. 30</w:t>
            </w:r>
          </w:p>
        </w:tc>
      </w:tr>
      <w:tr w:rsidR="00154AF5" w:rsidRPr="00CB57A8" w:rsidTr="00154AF5">
        <w:trPr>
          <w:trHeight w:hRule="exact" w:val="285"/>
        </w:trPr>
        <w:tc>
          <w:tcPr>
            <w:tcW w:w="5068" w:type="dxa"/>
            <w:vMerge w:val="restart"/>
            <w:tcBorders>
              <w:top w:val="single" w:sz="2" w:space="0" w:color="00509E"/>
              <w:left w:val="single" w:sz="2" w:space="0" w:color="00509E"/>
              <w:right w:val="single" w:sz="2" w:space="0" w:color="00509E"/>
            </w:tcBorders>
          </w:tcPr>
          <w:p w:rsidR="00154AF5" w:rsidRPr="00CB57A8" w:rsidRDefault="00154AF5" w:rsidP="00492B93">
            <w:pPr>
              <w:pStyle w:val="TableParagraph"/>
              <w:ind w:left="53"/>
              <w:jc w:val="both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>Povolená</w:t>
            </w:r>
            <w:r w:rsidRPr="00CB57A8">
              <w:rPr>
                <w:rFonts w:ascii="Arial" w:hAnsi="Arial" w:cs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CB57A8">
              <w:rPr>
                <w:rFonts w:ascii="Arial" w:hAnsi="Arial" w:cs="Arial"/>
                <w:spacing w:val="-1"/>
                <w:sz w:val="18"/>
                <w:szCs w:val="18"/>
                <w:lang w:val="cs-CZ"/>
              </w:rPr>
              <w:t>r</w:t>
            </w:r>
            <w:r w:rsidRPr="00CB57A8">
              <w:rPr>
                <w:rFonts w:ascii="Arial" w:hAnsi="Arial" w:cs="Arial"/>
                <w:spacing w:val="-2"/>
                <w:sz w:val="18"/>
                <w:szCs w:val="18"/>
                <w:lang w:val="cs-CZ"/>
              </w:rPr>
              <w:t>elativní</w:t>
            </w:r>
            <w:r w:rsidRPr="00CB57A8">
              <w:rPr>
                <w:rFonts w:ascii="Arial" w:hAnsi="Arial" w:cs="Arial"/>
                <w:spacing w:val="-3"/>
                <w:sz w:val="18"/>
                <w:szCs w:val="18"/>
                <w:lang w:val="cs-CZ"/>
              </w:rPr>
              <w:t xml:space="preserve"> </w:t>
            </w: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>vlhkost</w:t>
            </w:r>
            <w:r w:rsidRPr="00CB57A8">
              <w:rPr>
                <w:rFonts w:ascii="Arial" w:hAnsi="Arial" w:cs="Arial"/>
                <w:spacing w:val="-2"/>
                <w:sz w:val="18"/>
                <w:szCs w:val="18"/>
                <w:lang w:val="cs-CZ"/>
              </w:rPr>
              <w:t xml:space="preserve"> </w:t>
            </w: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>vzduchu</w:t>
            </w:r>
          </w:p>
        </w:tc>
        <w:tc>
          <w:tcPr>
            <w:tcW w:w="2339" w:type="dxa"/>
            <w:tcBorders>
              <w:top w:val="single" w:sz="2" w:space="0" w:color="00509E"/>
              <w:left w:val="single" w:sz="2" w:space="0" w:color="00509E"/>
              <w:bottom w:val="nil"/>
              <w:right w:val="single" w:sz="2" w:space="0" w:color="00509E"/>
            </w:tcBorders>
          </w:tcPr>
          <w:p w:rsidR="00154AF5" w:rsidRPr="00CB57A8" w:rsidRDefault="00154AF5" w:rsidP="00492B93">
            <w:pPr>
              <w:pStyle w:val="TableParagraph"/>
              <w:ind w:left="758"/>
              <w:jc w:val="both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2" w:space="0" w:color="00509E"/>
              <w:left w:val="single" w:sz="2" w:space="0" w:color="00509E"/>
              <w:bottom w:val="nil"/>
              <w:right w:val="single" w:sz="2" w:space="0" w:color="00509E"/>
            </w:tcBorders>
          </w:tcPr>
          <w:p w:rsidR="00154AF5" w:rsidRPr="00CB57A8" w:rsidRDefault="00154AF5" w:rsidP="00154AF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w w:val="110"/>
                <w:sz w:val="18"/>
                <w:szCs w:val="18"/>
                <w:lang w:val="cs-CZ"/>
              </w:rPr>
              <w:t>%</w:t>
            </w:r>
          </w:p>
        </w:tc>
        <w:tc>
          <w:tcPr>
            <w:tcW w:w="1188" w:type="dxa"/>
            <w:tcBorders>
              <w:top w:val="single" w:sz="2" w:space="0" w:color="00509E"/>
              <w:left w:val="single" w:sz="2" w:space="0" w:color="00509E"/>
              <w:bottom w:val="nil"/>
              <w:right w:val="single" w:sz="2" w:space="0" w:color="00509E"/>
            </w:tcBorders>
          </w:tcPr>
          <w:p w:rsidR="00154AF5" w:rsidRPr="00CB57A8" w:rsidRDefault="00154AF5" w:rsidP="00154AF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>min. 40</w:t>
            </w:r>
          </w:p>
        </w:tc>
      </w:tr>
      <w:tr w:rsidR="00154AF5" w:rsidRPr="00CB57A8" w:rsidTr="00154AF5">
        <w:trPr>
          <w:trHeight w:hRule="exact" w:val="255"/>
        </w:trPr>
        <w:tc>
          <w:tcPr>
            <w:tcW w:w="5068" w:type="dxa"/>
            <w:vMerge/>
            <w:tcBorders>
              <w:left w:val="single" w:sz="2" w:space="0" w:color="00509E"/>
              <w:bottom w:val="single" w:sz="2" w:space="0" w:color="00509E"/>
              <w:right w:val="single" w:sz="2" w:space="0" w:color="00509E"/>
            </w:tcBorders>
          </w:tcPr>
          <w:p w:rsidR="00154AF5" w:rsidRPr="00CB57A8" w:rsidRDefault="00154AF5" w:rsidP="00492B9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left w:val="single" w:sz="2" w:space="0" w:color="00509E"/>
              <w:bottom w:val="single" w:sz="2" w:space="0" w:color="00509E"/>
              <w:right w:val="single" w:sz="2" w:space="0" w:color="00509E"/>
            </w:tcBorders>
          </w:tcPr>
          <w:p w:rsidR="00154AF5" w:rsidRPr="00CB57A8" w:rsidRDefault="00154AF5" w:rsidP="00492B93">
            <w:pPr>
              <w:pStyle w:val="TableParagraph"/>
              <w:ind w:left="679"/>
              <w:jc w:val="both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509E"/>
              <w:bottom w:val="single" w:sz="2" w:space="0" w:color="00509E"/>
              <w:right w:val="single" w:sz="2" w:space="0" w:color="00509E"/>
            </w:tcBorders>
          </w:tcPr>
          <w:p w:rsidR="00154AF5" w:rsidRPr="00CB57A8" w:rsidRDefault="00154AF5" w:rsidP="00154AF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w w:val="110"/>
                <w:sz w:val="18"/>
                <w:szCs w:val="18"/>
                <w:lang w:val="cs-CZ"/>
              </w:rPr>
              <w:t>%</w:t>
            </w:r>
          </w:p>
        </w:tc>
        <w:tc>
          <w:tcPr>
            <w:tcW w:w="1188" w:type="dxa"/>
            <w:tcBorders>
              <w:top w:val="nil"/>
              <w:left w:val="single" w:sz="2" w:space="0" w:color="00509E"/>
              <w:bottom w:val="single" w:sz="2" w:space="0" w:color="00509E"/>
              <w:right w:val="single" w:sz="2" w:space="0" w:color="00509E"/>
            </w:tcBorders>
          </w:tcPr>
          <w:p w:rsidR="00154AF5" w:rsidRPr="00CB57A8" w:rsidRDefault="00154AF5" w:rsidP="00154AF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B57A8">
              <w:rPr>
                <w:rFonts w:ascii="Arial" w:hAnsi="Arial" w:cs="Arial"/>
                <w:sz w:val="18"/>
                <w:szCs w:val="18"/>
                <w:lang w:val="cs-CZ"/>
              </w:rPr>
              <w:t>max. 90</w:t>
            </w:r>
          </w:p>
        </w:tc>
      </w:tr>
    </w:tbl>
    <w:p w:rsidR="00154AF5" w:rsidRPr="00CB57A8" w:rsidRDefault="00154AF5" w:rsidP="004B5A66">
      <w:pPr>
        <w:rPr>
          <w:rFonts w:cs="Arial"/>
          <w:b/>
          <w:bCs/>
          <w:sz w:val="18"/>
          <w:szCs w:val="18"/>
        </w:rPr>
        <w:sectPr w:rsidR="00154AF5" w:rsidRPr="00CB57A8" w:rsidSect="00154AF5">
          <w:type w:val="continuous"/>
          <w:pgSz w:w="11907" w:h="16840" w:code="9"/>
          <w:pgMar w:top="2155" w:right="1134" w:bottom="1418" w:left="1134" w:header="0" w:footer="1179" w:gutter="0"/>
          <w:cols w:space="720"/>
          <w:docGrid w:linePitch="272"/>
        </w:sectPr>
      </w:pPr>
      <w:r w:rsidRPr="00CB57A8">
        <w:rPr>
          <w:rFonts w:cs="Arial"/>
          <w:color w:val="221E1F"/>
          <w:sz w:val="18"/>
          <w:szCs w:val="18"/>
        </w:rPr>
        <w:t>*</w:t>
      </w:r>
      <w:r w:rsidRPr="00CB57A8">
        <w:rPr>
          <w:rFonts w:cs="Arial"/>
          <w:color w:val="221E1F"/>
          <w:sz w:val="18"/>
          <w:szCs w:val="18"/>
        </w:rPr>
        <w:tab/>
        <w:t>Výše uvedené hodnoty jsou pouze orientační a neměly by být používány jako podklad pro tvorbu specif</w:t>
      </w:r>
      <w:r w:rsidR="004B5A66" w:rsidRPr="00CB57A8">
        <w:rPr>
          <w:rFonts w:cs="Arial"/>
          <w:color w:val="221E1F"/>
          <w:sz w:val="18"/>
          <w:szCs w:val="18"/>
        </w:rPr>
        <w:t>ikací.</w:t>
      </w:r>
    </w:p>
    <w:p w:rsidR="002A333D" w:rsidRPr="00CB57A8" w:rsidRDefault="002A333D" w:rsidP="000345A5">
      <w:pPr>
        <w:pStyle w:val="Bezmezer"/>
        <w:rPr>
          <w:rFonts w:cs="Arial"/>
          <w:b/>
          <w:color w:val="004A96"/>
          <w:sz w:val="22"/>
          <w:szCs w:val="22"/>
          <w:lang w:val="cs-CZ"/>
        </w:rPr>
      </w:pPr>
    </w:p>
    <w:p w:rsidR="002A333D" w:rsidRPr="00CB57A8" w:rsidRDefault="002A333D" w:rsidP="000345A5">
      <w:pPr>
        <w:pStyle w:val="Bezmezer"/>
        <w:rPr>
          <w:rFonts w:cs="Arial"/>
          <w:b/>
          <w:color w:val="004A96"/>
          <w:sz w:val="22"/>
          <w:szCs w:val="22"/>
          <w:lang w:val="cs-CZ"/>
        </w:rPr>
        <w:sectPr w:rsidR="002A333D" w:rsidRPr="00CB57A8" w:rsidSect="0054142A">
          <w:footerReference w:type="default" r:id="rId15"/>
          <w:pgSz w:w="11907" w:h="16840" w:code="9"/>
          <w:pgMar w:top="2155" w:right="1134" w:bottom="1418" w:left="1134" w:header="0" w:footer="1179" w:gutter="0"/>
          <w:cols w:num="2" w:space="720"/>
          <w:docGrid w:linePitch="272"/>
        </w:sectPr>
      </w:pPr>
    </w:p>
    <w:p w:rsidR="002A333D" w:rsidRPr="00CB57A8" w:rsidRDefault="002A333D" w:rsidP="002A333D">
      <w:pPr>
        <w:jc w:val="both"/>
        <w:rPr>
          <w:rFonts w:cs="Arial"/>
          <w:sz w:val="18"/>
          <w:szCs w:val="18"/>
          <w:lang w:val="es-ES"/>
        </w:rPr>
      </w:pPr>
      <w:r w:rsidRPr="00CB57A8">
        <w:rPr>
          <w:rFonts w:cs="Arial"/>
          <w:b/>
          <w:bCs/>
          <w:sz w:val="18"/>
          <w:szCs w:val="18"/>
          <w:lang w:val="es-ES"/>
        </w:rPr>
        <w:t>CE</w:t>
      </w:r>
      <w:r w:rsidRPr="00CB57A8">
        <w:rPr>
          <w:rFonts w:cs="Arial"/>
          <w:b/>
          <w:sz w:val="18"/>
          <w:szCs w:val="18"/>
          <w:lang w:val="es-ES"/>
        </w:rPr>
        <w:t xml:space="preserve"> značka podle ČSN EN 1504-2</w:t>
      </w:r>
    </w:p>
    <w:tbl>
      <w:tblPr>
        <w:tblpPr w:leftFromText="141" w:rightFromText="141" w:vertAnchor="text" w:horzAnchor="margin" w:tblpY="35"/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7"/>
        <w:gridCol w:w="1659"/>
      </w:tblGrid>
      <w:tr w:rsidR="002A333D" w:rsidRPr="00CB57A8" w:rsidTr="002A333D">
        <w:trPr>
          <w:trHeight w:val="103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33D" w:rsidRPr="00CB57A8" w:rsidRDefault="002A333D" w:rsidP="002A333D">
            <w:pPr>
              <w:rPr>
                <w:rFonts w:eastAsia="SimSun" w:cs="Arial"/>
                <w:sz w:val="18"/>
                <w:szCs w:val="18"/>
                <w:lang w:val="es-ES" w:eastAsia="zh-CN"/>
              </w:rPr>
            </w:pPr>
            <w:r w:rsidRPr="00CB57A8">
              <w:rPr>
                <w:rFonts w:eastAsia="SimSun" w:cs="Arial"/>
                <w:noProof/>
                <w:sz w:val="18"/>
                <w:szCs w:val="18"/>
                <w:lang w:val="cs-CZ" w:eastAsia="cs-CZ"/>
              </w:rPr>
              <w:drawing>
                <wp:anchor distT="0" distB="0" distL="114300" distR="114300" simplePos="0" relativeHeight="251663360" behindDoc="0" locked="0" layoutInCell="1" allowOverlap="1" wp14:anchorId="05CA8DDD" wp14:editId="46B0FDF3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88900</wp:posOffset>
                  </wp:positionV>
                  <wp:extent cx="823595" cy="490220"/>
                  <wp:effectExtent l="0" t="0" r="0" b="508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49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333D" w:rsidRPr="00CB57A8" w:rsidRDefault="002A333D" w:rsidP="002A333D">
            <w:pPr>
              <w:rPr>
                <w:rFonts w:eastAsia="SimSun" w:cs="Arial"/>
                <w:sz w:val="18"/>
                <w:szCs w:val="18"/>
                <w:lang w:val="es-ES" w:eastAsia="zh-CN"/>
              </w:rPr>
            </w:pPr>
          </w:p>
        </w:tc>
      </w:tr>
      <w:tr w:rsidR="002A333D" w:rsidRPr="00CB57A8" w:rsidTr="002A333D">
        <w:trPr>
          <w:trHeight w:val="2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3D" w:rsidRPr="00CB57A8" w:rsidRDefault="002A333D" w:rsidP="002A333D">
            <w:pPr>
              <w:jc w:val="center"/>
              <w:rPr>
                <w:rFonts w:eastAsia="SimSun" w:cs="Arial"/>
                <w:bCs/>
                <w:sz w:val="18"/>
                <w:szCs w:val="18"/>
                <w:lang w:eastAsia="zh-CN"/>
              </w:rPr>
            </w:pPr>
            <w:r w:rsidRPr="00CB57A8">
              <w:rPr>
                <w:rFonts w:eastAsia="SimSun" w:cs="Arial"/>
                <w:bCs/>
                <w:sz w:val="18"/>
                <w:szCs w:val="18"/>
                <w:lang w:eastAsia="zh-CN"/>
              </w:rPr>
              <w:t>1119</w:t>
            </w:r>
          </w:p>
        </w:tc>
      </w:tr>
      <w:tr w:rsidR="002A333D" w:rsidRPr="00CB57A8" w:rsidTr="002A333D">
        <w:trPr>
          <w:trHeight w:val="3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A8" w:rsidRPr="00CB57A8" w:rsidRDefault="00CB57A8" w:rsidP="002A333D">
            <w:pPr>
              <w:jc w:val="center"/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</w:pPr>
            <w:r w:rsidRPr="00CB57A8"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  <w:t>Master Builders Solutions Deutschland GmbH</w:t>
            </w:r>
          </w:p>
          <w:p w:rsidR="002A333D" w:rsidRPr="00CB57A8" w:rsidRDefault="009F20CB" w:rsidP="002A333D">
            <w:pPr>
              <w:jc w:val="center"/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</w:pPr>
            <w:r w:rsidRPr="00CB57A8"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  <w:t>Donnerschweer Str. 372, D-26123 Oldenburg</w:t>
            </w:r>
          </w:p>
        </w:tc>
      </w:tr>
      <w:tr w:rsidR="002A333D" w:rsidRPr="00CB57A8" w:rsidTr="002A333D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D" w:rsidRPr="00CB57A8" w:rsidRDefault="002A333D" w:rsidP="002A333D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cs="Arial"/>
                <w:b/>
                <w:sz w:val="18"/>
                <w:szCs w:val="18"/>
              </w:rPr>
            </w:pPr>
            <w:r w:rsidRPr="00CB57A8">
              <w:rPr>
                <w:rFonts w:cs="Arial"/>
                <w:b/>
                <w:sz w:val="18"/>
                <w:szCs w:val="18"/>
              </w:rPr>
              <w:t>0</w:t>
            </w:r>
            <w:r w:rsidR="009F20CB" w:rsidRPr="00CB57A8">
              <w:rPr>
                <w:rFonts w:cs="Arial"/>
                <w:b/>
                <w:sz w:val="18"/>
                <w:szCs w:val="18"/>
              </w:rPr>
              <w:t>7</w:t>
            </w:r>
          </w:p>
        </w:tc>
      </w:tr>
      <w:tr w:rsidR="002A333D" w:rsidRPr="00CB57A8" w:rsidTr="002A333D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D" w:rsidRPr="00CB57A8" w:rsidRDefault="009F20CB" w:rsidP="002A333D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169</w:t>
            </w:r>
            <w:r w:rsidR="002A333D" w:rsidRPr="00CB57A8">
              <w:rPr>
                <w:rFonts w:cs="Arial"/>
                <w:sz w:val="18"/>
                <w:szCs w:val="18"/>
              </w:rPr>
              <w:t>101</w:t>
            </w:r>
          </w:p>
        </w:tc>
      </w:tr>
      <w:tr w:rsidR="002A333D" w:rsidRPr="00CB57A8" w:rsidTr="002A333D">
        <w:trPr>
          <w:trHeight w:val="1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D" w:rsidRPr="00CB57A8" w:rsidRDefault="002A333D" w:rsidP="002A333D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cs="Arial"/>
                <w:b/>
                <w:sz w:val="18"/>
                <w:szCs w:val="18"/>
              </w:rPr>
            </w:pPr>
            <w:r w:rsidRPr="00CB57A8">
              <w:rPr>
                <w:rFonts w:cs="Arial"/>
                <w:b/>
                <w:sz w:val="18"/>
                <w:szCs w:val="18"/>
              </w:rPr>
              <w:t>EN 1504-2: 2004</w:t>
            </w:r>
          </w:p>
        </w:tc>
      </w:tr>
      <w:tr w:rsidR="002A333D" w:rsidRPr="00CB57A8" w:rsidTr="002A333D">
        <w:trPr>
          <w:trHeight w:val="8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D" w:rsidRPr="00CB57A8" w:rsidRDefault="009F20CB" w:rsidP="002A333D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B57A8">
              <w:rPr>
                <w:rFonts w:cs="Arial"/>
                <w:sz w:val="18"/>
                <w:szCs w:val="18"/>
                <w:lang w:val="es-ES"/>
              </w:rPr>
              <w:t>V</w:t>
            </w:r>
            <w:r w:rsidR="002A333D" w:rsidRPr="00CB57A8">
              <w:rPr>
                <w:rFonts w:cs="Arial"/>
                <w:sz w:val="18"/>
                <w:szCs w:val="18"/>
                <w:lang w:val="es-ES"/>
              </w:rPr>
              <w:t>ýrobky pro ochranu povrchu - nátěry</w:t>
            </w:r>
          </w:p>
          <w:p w:rsidR="002A333D" w:rsidRPr="00CB57A8" w:rsidRDefault="002A333D" w:rsidP="002A333D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B57A8">
              <w:rPr>
                <w:rFonts w:cs="Arial"/>
                <w:sz w:val="18"/>
                <w:szCs w:val="18"/>
                <w:lang w:val="es-ES"/>
              </w:rPr>
              <w:t>EN 1504-2: ZA.1d, ZA.1e, ZA.1f a</w:t>
            </w:r>
            <w:bookmarkStart w:id="1" w:name="_GoBack"/>
            <w:bookmarkEnd w:id="1"/>
            <w:r w:rsidRPr="00CB57A8">
              <w:rPr>
                <w:rFonts w:cs="Arial"/>
                <w:sz w:val="18"/>
                <w:szCs w:val="18"/>
                <w:lang w:val="es-ES"/>
              </w:rPr>
              <w:t xml:space="preserve"> ZA.1g</w:t>
            </w:r>
          </w:p>
        </w:tc>
      </w:tr>
      <w:tr w:rsidR="002A333D" w:rsidRPr="00CB57A8" w:rsidTr="002A333D">
        <w:trPr>
          <w:trHeight w:val="82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D" w:rsidRPr="00CB57A8" w:rsidRDefault="002A333D" w:rsidP="002A333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Základní charakteristika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D" w:rsidRPr="00CB57A8" w:rsidRDefault="002A333D" w:rsidP="002A3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 xml:space="preserve">  Hodnota</w:t>
            </w:r>
          </w:p>
        </w:tc>
      </w:tr>
      <w:tr w:rsidR="002A333D" w:rsidRPr="00CB57A8" w:rsidTr="002A333D">
        <w:trPr>
          <w:trHeight w:val="82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D" w:rsidRPr="00CB57A8" w:rsidRDefault="002A333D" w:rsidP="002A333D">
            <w:pPr>
              <w:jc w:val="both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B57A8">
              <w:rPr>
                <w:rFonts w:cs="Arial"/>
                <w:snapToGrid w:val="0"/>
                <w:color w:val="000000"/>
                <w:sz w:val="18"/>
                <w:szCs w:val="18"/>
              </w:rPr>
              <w:t>Odolnost v oděru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D" w:rsidRPr="00CB57A8" w:rsidRDefault="002A333D" w:rsidP="002A333D">
            <w:pPr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≤ 3000 mg</w:t>
            </w:r>
          </w:p>
        </w:tc>
      </w:tr>
      <w:tr w:rsidR="002A333D" w:rsidRPr="00CB57A8" w:rsidTr="002A333D">
        <w:trPr>
          <w:trHeight w:val="82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D" w:rsidRPr="00CB57A8" w:rsidRDefault="002A333D" w:rsidP="002A333D">
            <w:pPr>
              <w:jc w:val="both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Propustnost oxidu uhličitého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D" w:rsidRPr="00CB57A8" w:rsidRDefault="002A333D" w:rsidP="002A333D">
            <w:pPr>
              <w:rPr>
                <w:rFonts w:cs="Arial"/>
                <w:sz w:val="18"/>
                <w:szCs w:val="18"/>
                <w:vertAlign w:val="subscript"/>
              </w:rPr>
            </w:pPr>
            <w:r w:rsidRPr="00CB57A8">
              <w:rPr>
                <w:rFonts w:cs="Arial"/>
                <w:sz w:val="18"/>
                <w:szCs w:val="18"/>
              </w:rPr>
              <w:t>s</w:t>
            </w:r>
            <w:r w:rsidRPr="00CB57A8">
              <w:rPr>
                <w:rFonts w:cs="Arial"/>
                <w:sz w:val="18"/>
                <w:szCs w:val="18"/>
                <w:vertAlign w:val="subscript"/>
              </w:rPr>
              <w:t xml:space="preserve">d </w:t>
            </w:r>
            <w:r w:rsidRPr="00CB57A8">
              <w:rPr>
                <w:rFonts w:cs="Arial"/>
                <w:sz w:val="18"/>
                <w:szCs w:val="18"/>
              </w:rPr>
              <w:t>&gt; 50</w:t>
            </w:r>
          </w:p>
        </w:tc>
      </w:tr>
      <w:tr w:rsidR="002A333D" w:rsidRPr="00CB57A8" w:rsidTr="002A333D">
        <w:trPr>
          <w:trHeight w:val="82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D" w:rsidRPr="00CB57A8" w:rsidRDefault="002A333D" w:rsidP="002A333D">
            <w:pPr>
              <w:jc w:val="both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Propustnost pro vodní páru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D" w:rsidRPr="00CB57A8" w:rsidRDefault="002A333D" w:rsidP="002A333D">
            <w:pPr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třída II</w:t>
            </w:r>
          </w:p>
        </w:tc>
      </w:tr>
      <w:tr w:rsidR="002A333D" w:rsidRPr="00CB57A8" w:rsidTr="002A333D">
        <w:trPr>
          <w:trHeight w:val="82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D" w:rsidRPr="00CB57A8" w:rsidRDefault="002A333D" w:rsidP="002A333D">
            <w:pPr>
              <w:jc w:val="both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 xml:space="preserve">Rychlost pronikání vody </w:t>
            </w:r>
          </w:p>
          <w:p w:rsidR="002A333D" w:rsidRPr="00CB57A8" w:rsidRDefault="002A333D" w:rsidP="002A333D">
            <w:pPr>
              <w:jc w:val="both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v kapalné fázi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D" w:rsidRPr="00CB57A8" w:rsidRDefault="002A333D" w:rsidP="002A333D">
            <w:pPr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&lt; 0,1 kg/(m</w:t>
            </w:r>
            <w:r w:rsidRPr="00CB57A8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CB57A8">
              <w:rPr>
                <w:rFonts w:cs="Arial"/>
                <w:sz w:val="18"/>
                <w:szCs w:val="18"/>
              </w:rPr>
              <w:t>xh</w:t>
            </w:r>
            <w:r w:rsidRPr="00CB57A8">
              <w:rPr>
                <w:rFonts w:cs="Arial"/>
                <w:sz w:val="18"/>
                <w:szCs w:val="18"/>
                <w:vertAlign w:val="superscript"/>
              </w:rPr>
              <w:t>0,5</w:t>
            </w:r>
            <w:r w:rsidRPr="00CB57A8">
              <w:rPr>
                <w:rFonts w:cs="Arial"/>
                <w:sz w:val="18"/>
                <w:szCs w:val="18"/>
              </w:rPr>
              <w:t>)</w:t>
            </w:r>
          </w:p>
        </w:tc>
      </w:tr>
      <w:tr w:rsidR="002A333D" w:rsidRPr="00CB57A8" w:rsidTr="002A333D">
        <w:trPr>
          <w:trHeight w:val="82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D" w:rsidRPr="00CB57A8" w:rsidRDefault="002A333D" w:rsidP="002A333D">
            <w:pPr>
              <w:jc w:val="both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Tepelná slučitelnost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D" w:rsidRPr="00CB57A8" w:rsidRDefault="002A333D" w:rsidP="002A333D">
            <w:pPr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&gt; 1,5 N/mm</w:t>
            </w:r>
            <w:r w:rsidRPr="00CB57A8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</w:tr>
      <w:tr w:rsidR="002A333D" w:rsidRPr="00CB57A8" w:rsidTr="002A333D">
        <w:trPr>
          <w:trHeight w:val="103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D" w:rsidRPr="00CB57A8" w:rsidRDefault="002A333D" w:rsidP="002A333D">
            <w:pPr>
              <w:jc w:val="both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Chemická odolnost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D" w:rsidRPr="00CB57A8" w:rsidRDefault="002A333D" w:rsidP="002A333D">
            <w:pPr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snížení tvrdosti</w:t>
            </w:r>
          </w:p>
          <w:p w:rsidR="002A333D" w:rsidRPr="00CB57A8" w:rsidRDefault="002A333D" w:rsidP="002A333D">
            <w:pPr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 xml:space="preserve"> &lt; 50%</w:t>
            </w:r>
          </w:p>
        </w:tc>
      </w:tr>
      <w:tr w:rsidR="002A333D" w:rsidRPr="00CB57A8" w:rsidTr="002A333D">
        <w:trPr>
          <w:trHeight w:val="165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D" w:rsidRPr="00CB57A8" w:rsidRDefault="002A333D" w:rsidP="002A333D">
            <w:pPr>
              <w:jc w:val="both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Schopnost přemosťování trhlin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D" w:rsidRPr="00CB57A8" w:rsidRDefault="002A333D" w:rsidP="002A333D">
            <w:pPr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B 4.2 (-20</w:t>
            </w:r>
            <w:r w:rsidRPr="00CB57A8">
              <w:rPr>
                <w:rFonts w:cs="Arial"/>
                <w:sz w:val="18"/>
                <w:szCs w:val="18"/>
                <w:vertAlign w:val="superscript"/>
              </w:rPr>
              <w:t xml:space="preserve"> </w:t>
            </w:r>
            <w:r w:rsidRPr="00CB57A8">
              <w:rPr>
                <w:rFonts w:cs="Arial"/>
                <w:sz w:val="18"/>
                <w:szCs w:val="18"/>
              </w:rPr>
              <w:t>°C)</w:t>
            </w:r>
          </w:p>
        </w:tc>
      </w:tr>
      <w:tr w:rsidR="002A333D" w:rsidRPr="00CB57A8" w:rsidTr="002A333D">
        <w:trPr>
          <w:trHeight w:val="187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D" w:rsidRPr="00CB57A8" w:rsidRDefault="002A333D" w:rsidP="002A333D">
            <w:pPr>
              <w:jc w:val="both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Odolnost proti úderu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D" w:rsidRPr="00CB57A8" w:rsidRDefault="002A333D" w:rsidP="002A333D">
            <w:pPr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třída I</w:t>
            </w:r>
          </w:p>
        </w:tc>
      </w:tr>
      <w:tr w:rsidR="002A333D" w:rsidRPr="00CB57A8" w:rsidTr="002A333D">
        <w:trPr>
          <w:trHeight w:val="187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D" w:rsidRPr="00CB57A8" w:rsidRDefault="002A333D" w:rsidP="005D771C">
            <w:pPr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Soudržnost odtrhovou zkouškou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D" w:rsidRPr="00CB57A8" w:rsidRDefault="009F20CB" w:rsidP="002A333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 xml:space="preserve">≥ </w:t>
            </w:r>
            <w:r w:rsidR="002A333D" w:rsidRPr="00CB57A8">
              <w:rPr>
                <w:rFonts w:cs="Arial"/>
                <w:sz w:val="18"/>
                <w:szCs w:val="18"/>
              </w:rPr>
              <w:t>1,5 N/mm</w:t>
            </w:r>
            <w:r w:rsidR="002A333D" w:rsidRPr="00CB57A8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</w:tr>
      <w:tr w:rsidR="002A333D" w:rsidRPr="00CB57A8" w:rsidTr="002A333D">
        <w:trPr>
          <w:trHeight w:val="187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D" w:rsidRPr="00CB57A8" w:rsidRDefault="002A333D" w:rsidP="002A333D">
            <w:pPr>
              <w:jc w:val="both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Reakce na oheň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D" w:rsidRPr="00CB57A8" w:rsidRDefault="002A333D" w:rsidP="002A333D">
            <w:pPr>
              <w:rPr>
                <w:rFonts w:cs="Arial"/>
                <w:sz w:val="18"/>
                <w:szCs w:val="18"/>
                <w:vertAlign w:val="subscript"/>
              </w:rPr>
            </w:pPr>
            <w:r w:rsidRPr="00CB57A8">
              <w:rPr>
                <w:rFonts w:cs="Arial"/>
                <w:sz w:val="18"/>
                <w:szCs w:val="18"/>
              </w:rPr>
              <w:t>C</w:t>
            </w:r>
            <w:r w:rsidRPr="00CB57A8">
              <w:rPr>
                <w:rFonts w:cs="Arial"/>
                <w:sz w:val="18"/>
                <w:szCs w:val="18"/>
                <w:vertAlign w:val="subscript"/>
              </w:rPr>
              <w:t xml:space="preserve">fl </w:t>
            </w:r>
            <w:r w:rsidRPr="00CB57A8">
              <w:rPr>
                <w:rFonts w:cs="Arial"/>
                <w:sz w:val="18"/>
                <w:szCs w:val="18"/>
              </w:rPr>
              <w:t>– s1</w:t>
            </w:r>
          </w:p>
        </w:tc>
      </w:tr>
      <w:tr w:rsidR="002A333D" w:rsidRPr="00CB57A8" w:rsidTr="002A333D">
        <w:trPr>
          <w:trHeight w:val="154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D" w:rsidRPr="00CB57A8" w:rsidRDefault="002A333D" w:rsidP="002A333D">
            <w:pPr>
              <w:jc w:val="both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B57A8">
              <w:rPr>
                <w:rFonts w:cs="Arial"/>
                <w:snapToGrid w:val="0"/>
                <w:color w:val="000000"/>
                <w:sz w:val="18"/>
                <w:szCs w:val="18"/>
              </w:rPr>
              <w:t>Protismykové vlastnosti</w:t>
            </w:r>
          </w:p>
          <w:p w:rsidR="002A333D" w:rsidRPr="00CB57A8" w:rsidRDefault="002A333D" w:rsidP="002A333D">
            <w:pPr>
              <w:jc w:val="both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B57A8">
              <w:rPr>
                <w:rFonts w:cs="Arial"/>
                <w:snapToGrid w:val="0"/>
                <w:color w:val="000000"/>
                <w:sz w:val="18"/>
                <w:szCs w:val="18"/>
              </w:rPr>
              <w:t>s MasterSeal TC 258</w:t>
            </w:r>
          </w:p>
          <w:p w:rsidR="002A333D" w:rsidRPr="00CB57A8" w:rsidRDefault="002A333D" w:rsidP="002A333D">
            <w:pPr>
              <w:jc w:val="both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B57A8">
              <w:rPr>
                <w:rFonts w:cs="Arial"/>
                <w:snapToGrid w:val="0"/>
                <w:color w:val="000000"/>
                <w:sz w:val="18"/>
                <w:szCs w:val="18"/>
              </w:rPr>
              <w:t>s MasterSeal TC 681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D" w:rsidRPr="00CB57A8" w:rsidRDefault="002A333D" w:rsidP="002A333D">
            <w:pPr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B57A8">
              <w:rPr>
                <w:rFonts w:cs="Arial"/>
                <w:snapToGrid w:val="0"/>
                <w:color w:val="000000"/>
                <w:sz w:val="18"/>
                <w:szCs w:val="18"/>
              </w:rPr>
              <w:br/>
              <w:t>třída III</w:t>
            </w:r>
            <w:r w:rsidRPr="00CB57A8">
              <w:rPr>
                <w:rFonts w:cs="Arial"/>
                <w:snapToGrid w:val="0"/>
                <w:color w:val="000000"/>
                <w:sz w:val="18"/>
                <w:szCs w:val="18"/>
              </w:rPr>
              <w:br/>
              <w:t>třída II</w:t>
            </w:r>
          </w:p>
        </w:tc>
      </w:tr>
    </w:tbl>
    <w:p w:rsidR="00B66DF3" w:rsidRPr="00CB57A8" w:rsidRDefault="00B66DF3" w:rsidP="00B66DF3">
      <w:pPr>
        <w:widowControl w:val="0"/>
        <w:autoSpaceDE w:val="0"/>
        <w:autoSpaceDN w:val="0"/>
        <w:adjustRightInd w:val="0"/>
        <w:ind w:left="142" w:hanging="142"/>
        <w:jc w:val="both"/>
        <w:rPr>
          <w:rFonts w:cs="Arial"/>
          <w:color w:val="000000"/>
          <w:sz w:val="18"/>
          <w:szCs w:val="18"/>
        </w:rPr>
      </w:pPr>
      <w:r w:rsidRPr="00CB57A8">
        <w:rPr>
          <w:rFonts w:cs="Arial"/>
          <w:sz w:val="18"/>
          <w:szCs w:val="18"/>
        </w:rPr>
        <w:t>NPD = Žádný ukazatel není stanoven</w:t>
      </w:r>
    </w:p>
    <w:p w:rsidR="00B66DF3" w:rsidRPr="00CB57A8" w:rsidRDefault="00B66DF3" w:rsidP="00B66DF3">
      <w:pPr>
        <w:widowControl w:val="0"/>
        <w:autoSpaceDE w:val="0"/>
        <w:autoSpaceDN w:val="0"/>
        <w:adjustRightInd w:val="0"/>
        <w:ind w:left="142" w:hanging="142"/>
        <w:jc w:val="both"/>
        <w:rPr>
          <w:rFonts w:cs="Arial"/>
          <w:b/>
          <w:sz w:val="18"/>
          <w:szCs w:val="18"/>
        </w:rPr>
      </w:pPr>
      <w:r w:rsidRPr="00CB57A8">
        <w:rPr>
          <w:rFonts w:cs="Arial"/>
          <w:sz w:val="18"/>
          <w:szCs w:val="18"/>
        </w:rPr>
        <w:t xml:space="preserve">Vlastnosti jsou stanoveny v systému </w:t>
      </w:r>
      <w:r w:rsidRPr="00CB57A8">
        <w:rPr>
          <w:rFonts w:cs="Arial"/>
          <w:b/>
          <w:sz w:val="18"/>
          <w:szCs w:val="18"/>
        </w:rPr>
        <w:t>MasterSeal</w:t>
      </w:r>
    </w:p>
    <w:p w:rsidR="004B5A66" w:rsidRPr="00CB57A8" w:rsidRDefault="00B66DF3" w:rsidP="004B5A66">
      <w:pPr>
        <w:widowControl w:val="0"/>
        <w:autoSpaceDE w:val="0"/>
        <w:autoSpaceDN w:val="0"/>
        <w:adjustRightInd w:val="0"/>
        <w:ind w:left="142" w:hanging="142"/>
        <w:jc w:val="both"/>
        <w:rPr>
          <w:rFonts w:cs="Arial"/>
          <w:b/>
          <w:sz w:val="18"/>
          <w:szCs w:val="18"/>
        </w:rPr>
      </w:pPr>
      <w:r w:rsidRPr="00CB57A8">
        <w:rPr>
          <w:rFonts w:cs="Arial"/>
          <w:b/>
          <w:sz w:val="18"/>
          <w:szCs w:val="18"/>
        </w:rPr>
        <w:t>Traffic 2205.</w:t>
      </w:r>
    </w:p>
    <w:p w:rsidR="00AC03CB" w:rsidRPr="00CB57A8" w:rsidRDefault="00AC03CB" w:rsidP="004B5A66">
      <w:pPr>
        <w:widowControl w:val="0"/>
        <w:autoSpaceDE w:val="0"/>
        <w:autoSpaceDN w:val="0"/>
        <w:adjustRightInd w:val="0"/>
        <w:ind w:left="142" w:hanging="142"/>
        <w:jc w:val="both"/>
        <w:rPr>
          <w:rFonts w:cs="Arial"/>
          <w:b/>
          <w:sz w:val="18"/>
          <w:szCs w:val="18"/>
        </w:rPr>
      </w:pPr>
    </w:p>
    <w:p w:rsidR="004B5A66" w:rsidRPr="00CB57A8" w:rsidRDefault="004B5A66" w:rsidP="004B5A66">
      <w:pPr>
        <w:widowControl w:val="0"/>
        <w:autoSpaceDE w:val="0"/>
        <w:autoSpaceDN w:val="0"/>
        <w:adjustRightInd w:val="0"/>
        <w:ind w:left="142" w:hanging="142"/>
        <w:jc w:val="both"/>
        <w:rPr>
          <w:rFonts w:cs="Arial"/>
          <w:b/>
          <w:sz w:val="18"/>
          <w:szCs w:val="18"/>
        </w:rPr>
      </w:pPr>
      <w:r w:rsidRPr="00CB57A8">
        <w:rPr>
          <w:rFonts w:cs="Arial"/>
          <w:b/>
          <w:bCs/>
          <w:sz w:val="18"/>
          <w:szCs w:val="18"/>
        </w:rPr>
        <w:t>CE značka podle EN 13813</w:t>
      </w: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5"/>
        <w:gridCol w:w="1471"/>
      </w:tblGrid>
      <w:tr w:rsidR="001C6454" w:rsidRPr="00CB57A8" w:rsidTr="009F20CB">
        <w:trPr>
          <w:trHeight w:val="103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6454" w:rsidRPr="00CB57A8" w:rsidRDefault="001C6454" w:rsidP="00B66DF3">
            <w:pPr>
              <w:spacing w:line="276" w:lineRule="auto"/>
              <w:jc w:val="center"/>
              <w:rPr>
                <w:rFonts w:eastAsia="SimSun" w:cs="Arial"/>
                <w:sz w:val="18"/>
                <w:szCs w:val="18"/>
                <w:lang w:eastAsia="zh-CN"/>
              </w:rPr>
            </w:pPr>
            <w:r w:rsidRPr="00CB57A8">
              <w:rPr>
                <w:rFonts w:eastAsia="SimSun" w:cs="Arial"/>
                <w:noProof/>
                <w:sz w:val="18"/>
                <w:szCs w:val="18"/>
                <w:lang w:val="cs-CZ" w:eastAsia="cs-CZ"/>
              </w:rPr>
              <w:drawing>
                <wp:anchor distT="0" distB="0" distL="114300" distR="114300" simplePos="0" relativeHeight="251658240" behindDoc="0" locked="0" layoutInCell="1" allowOverlap="1" wp14:anchorId="4719C360" wp14:editId="42690567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88900</wp:posOffset>
                  </wp:positionV>
                  <wp:extent cx="823595" cy="490220"/>
                  <wp:effectExtent l="0" t="0" r="0" b="508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49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6454" w:rsidRPr="00CB57A8" w:rsidRDefault="001C6454" w:rsidP="00B66DF3">
            <w:pPr>
              <w:spacing w:line="276" w:lineRule="auto"/>
              <w:rPr>
                <w:rFonts w:eastAsia="SimSun" w:cs="Arial"/>
                <w:sz w:val="18"/>
                <w:szCs w:val="18"/>
                <w:lang w:eastAsia="zh-CN"/>
              </w:rPr>
            </w:pPr>
          </w:p>
        </w:tc>
      </w:tr>
      <w:tr w:rsidR="001C6454" w:rsidRPr="00CB57A8" w:rsidTr="009F20CB">
        <w:trPr>
          <w:trHeight w:val="252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54" w:rsidRPr="00CB57A8" w:rsidRDefault="001C6454" w:rsidP="00B66DF3">
            <w:pPr>
              <w:spacing w:line="276" w:lineRule="auto"/>
              <w:jc w:val="center"/>
              <w:rPr>
                <w:rFonts w:eastAsia="SimSun" w:cs="Arial"/>
                <w:bCs/>
                <w:sz w:val="18"/>
                <w:szCs w:val="18"/>
                <w:lang w:eastAsia="zh-CN"/>
              </w:rPr>
            </w:pPr>
          </w:p>
        </w:tc>
      </w:tr>
      <w:tr w:rsidR="001C6454" w:rsidRPr="00CB57A8" w:rsidTr="009F20CB">
        <w:trPr>
          <w:trHeight w:val="3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A8" w:rsidRPr="00CB57A8" w:rsidRDefault="00CB57A8" w:rsidP="009F20CB">
            <w:pPr>
              <w:adjustRightInd w:val="0"/>
              <w:spacing w:line="276" w:lineRule="auto"/>
              <w:ind w:right="-70"/>
              <w:jc w:val="center"/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</w:pPr>
            <w:r w:rsidRPr="00CB57A8"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  <w:t>Master Builders Solutions Deutschland GmbH</w:t>
            </w:r>
          </w:p>
          <w:p w:rsidR="001C6454" w:rsidRPr="00CB57A8" w:rsidRDefault="009F20CB" w:rsidP="009F20CB">
            <w:pPr>
              <w:adjustRightInd w:val="0"/>
              <w:spacing w:line="276" w:lineRule="auto"/>
              <w:ind w:right="-70"/>
              <w:jc w:val="center"/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</w:pPr>
            <w:r w:rsidRPr="00CB57A8"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  <w:t>Donnerschweer Str. 372, D-26123 Oldenburg</w:t>
            </w:r>
          </w:p>
        </w:tc>
      </w:tr>
      <w:tr w:rsidR="00B66DF3" w:rsidRPr="00CB57A8" w:rsidTr="009F20CB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B66DF3" w:rsidP="00B66D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center"/>
              <w:rPr>
                <w:rFonts w:cs="Arial"/>
                <w:b/>
                <w:sz w:val="18"/>
                <w:szCs w:val="18"/>
              </w:rPr>
            </w:pPr>
            <w:r w:rsidRPr="00CB57A8">
              <w:rPr>
                <w:rFonts w:cs="Arial"/>
                <w:b/>
                <w:sz w:val="18"/>
                <w:szCs w:val="18"/>
              </w:rPr>
              <w:t>0</w:t>
            </w:r>
            <w:r w:rsidR="005A6237" w:rsidRPr="00CB57A8">
              <w:rPr>
                <w:rFonts w:cs="Arial"/>
                <w:b/>
                <w:sz w:val="18"/>
                <w:szCs w:val="18"/>
              </w:rPr>
              <w:t>7</w:t>
            </w:r>
          </w:p>
        </w:tc>
      </w:tr>
      <w:tr w:rsidR="00B66DF3" w:rsidRPr="00CB57A8" w:rsidTr="00492B93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5A6237" w:rsidP="00B66D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center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169</w:t>
            </w:r>
            <w:r w:rsidR="00B66DF3" w:rsidRPr="00CB57A8">
              <w:rPr>
                <w:rFonts w:cs="Arial"/>
                <w:sz w:val="18"/>
                <w:szCs w:val="18"/>
              </w:rPr>
              <w:t>101</w:t>
            </w:r>
          </w:p>
        </w:tc>
      </w:tr>
      <w:tr w:rsidR="00B66DF3" w:rsidRPr="00CB57A8" w:rsidTr="00492B93">
        <w:trPr>
          <w:trHeight w:val="1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B66DF3" w:rsidP="00B66D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center"/>
              <w:rPr>
                <w:rFonts w:cs="Arial"/>
                <w:b/>
                <w:sz w:val="18"/>
                <w:szCs w:val="18"/>
              </w:rPr>
            </w:pPr>
            <w:r w:rsidRPr="00CB57A8">
              <w:rPr>
                <w:rFonts w:cs="Arial"/>
                <w:b/>
                <w:sz w:val="18"/>
                <w:szCs w:val="18"/>
              </w:rPr>
              <w:t>EN 13813: 2002</w:t>
            </w:r>
          </w:p>
        </w:tc>
      </w:tr>
      <w:tr w:rsidR="00B66DF3" w:rsidRPr="00CB57A8" w:rsidTr="00492B93">
        <w:trPr>
          <w:trHeight w:val="8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B66DF3" w:rsidP="00B66D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center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Potěry/povlaky na bázi syntetických pryskyřic</w:t>
            </w:r>
          </w:p>
          <w:p w:rsidR="00B66DF3" w:rsidRPr="00CB57A8" w:rsidRDefault="00B66DF3" w:rsidP="00B66D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B57A8">
              <w:rPr>
                <w:rFonts w:cs="Arial"/>
                <w:sz w:val="18"/>
                <w:szCs w:val="18"/>
                <w:lang w:val="es-ES"/>
              </w:rPr>
              <w:t>použití ve stavbách</w:t>
            </w:r>
          </w:p>
          <w:p w:rsidR="00B66DF3" w:rsidRPr="00CB57A8" w:rsidRDefault="00B66DF3" w:rsidP="00B66D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B57A8">
              <w:rPr>
                <w:rFonts w:cs="Arial"/>
                <w:sz w:val="18"/>
                <w:szCs w:val="18"/>
                <w:lang w:val="es-ES"/>
              </w:rPr>
              <w:t>SR-B1,5-AR1-IR4</w:t>
            </w:r>
          </w:p>
        </w:tc>
      </w:tr>
      <w:tr w:rsidR="00B66DF3" w:rsidRPr="00CB57A8" w:rsidTr="00492B93">
        <w:trPr>
          <w:trHeight w:val="82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B66DF3" w:rsidP="00B66DF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Základní charakteristika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B66DF3" w:rsidP="00B66D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Hodnota</w:t>
            </w:r>
          </w:p>
        </w:tc>
      </w:tr>
      <w:tr w:rsidR="00B66DF3" w:rsidRPr="00CB57A8" w:rsidTr="00492B93">
        <w:trPr>
          <w:trHeight w:val="82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B66DF3" w:rsidP="00B66DF3">
            <w:pPr>
              <w:spacing w:line="276" w:lineRule="auto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B57A8">
              <w:rPr>
                <w:rFonts w:cs="Arial"/>
                <w:snapToGrid w:val="0"/>
                <w:color w:val="000000"/>
                <w:sz w:val="18"/>
                <w:szCs w:val="18"/>
              </w:rPr>
              <w:t>Reakce na oheň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5A6237" w:rsidP="00B66DF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E</w:t>
            </w:r>
            <w:r w:rsidRPr="00CB57A8">
              <w:rPr>
                <w:rFonts w:cs="Arial"/>
                <w:sz w:val="18"/>
                <w:szCs w:val="18"/>
                <w:vertAlign w:val="subscript"/>
              </w:rPr>
              <w:t>fl</w:t>
            </w:r>
          </w:p>
        </w:tc>
      </w:tr>
      <w:tr w:rsidR="00B66DF3" w:rsidRPr="00CB57A8" w:rsidTr="00492B93">
        <w:trPr>
          <w:trHeight w:val="82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B66DF3" w:rsidP="00B66DF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 xml:space="preserve">Uvolňování nebezpečných látek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B66DF3" w:rsidP="00B66DF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SR</w:t>
            </w:r>
          </w:p>
        </w:tc>
      </w:tr>
      <w:tr w:rsidR="00B66DF3" w:rsidRPr="00CB57A8" w:rsidTr="00492B93">
        <w:trPr>
          <w:trHeight w:val="82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B66DF3" w:rsidP="00B66DF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Propustnost vody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B66DF3" w:rsidP="00B66DF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NPD</w:t>
            </w:r>
          </w:p>
        </w:tc>
      </w:tr>
      <w:tr w:rsidR="00B66DF3" w:rsidRPr="00CB57A8" w:rsidTr="00492B93">
        <w:trPr>
          <w:trHeight w:val="82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B66DF3" w:rsidP="00B66DF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 xml:space="preserve">Odolnost proti obrusu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B66DF3" w:rsidP="00B66DF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&lt; AR 1</w:t>
            </w:r>
          </w:p>
        </w:tc>
      </w:tr>
      <w:tr w:rsidR="00B66DF3" w:rsidRPr="00CB57A8" w:rsidTr="00492B93">
        <w:trPr>
          <w:trHeight w:val="82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B66DF3" w:rsidP="00B66DF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Přídržnost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B66DF3" w:rsidP="00B66DF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&gt; B 1,5</w:t>
            </w:r>
          </w:p>
        </w:tc>
      </w:tr>
      <w:tr w:rsidR="00B66DF3" w:rsidRPr="00CB57A8" w:rsidTr="00492B93">
        <w:trPr>
          <w:trHeight w:val="103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B66DF3" w:rsidP="00B66DF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Odolnost proti rázu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B66DF3" w:rsidP="00B66DF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&gt; IR 4</w:t>
            </w:r>
          </w:p>
        </w:tc>
      </w:tr>
      <w:tr w:rsidR="00B66DF3" w:rsidRPr="00CB57A8" w:rsidTr="00492B93">
        <w:trPr>
          <w:trHeight w:val="165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B66DF3" w:rsidP="00B66DF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Zvuková izolace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B66DF3" w:rsidP="00B66DF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NPD</w:t>
            </w:r>
          </w:p>
        </w:tc>
      </w:tr>
      <w:tr w:rsidR="00B66DF3" w:rsidRPr="00CB57A8" w:rsidTr="00492B93">
        <w:trPr>
          <w:trHeight w:val="187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B66DF3" w:rsidP="00B66DF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Zvuková pohltivost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B66DF3" w:rsidP="00B66DF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NPD</w:t>
            </w:r>
          </w:p>
        </w:tc>
      </w:tr>
      <w:tr w:rsidR="00B66DF3" w:rsidRPr="00CB57A8" w:rsidTr="00492B93">
        <w:trPr>
          <w:trHeight w:val="187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B66DF3" w:rsidP="00B66DF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Tepelný odpor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B66DF3" w:rsidP="00B66DF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NPD</w:t>
            </w:r>
          </w:p>
        </w:tc>
      </w:tr>
      <w:tr w:rsidR="00B66DF3" w:rsidRPr="00CB57A8" w:rsidTr="00492B93">
        <w:trPr>
          <w:trHeight w:val="187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B66DF3" w:rsidP="00B66DF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Chemická odolnost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B66DF3" w:rsidP="00B66DF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NPD</w:t>
            </w:r>
          </w:p>
        </w:tc>
      </w:tr>
      <w:tr w:rsidR="00B66DF3" w:rsidRPr="00CB57A8" w:rsidTr="00492B93">
        <w:trPr>
          <w:trHeight w:val="154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B66DF3" w:rsidP="00B66DF3">
            <w:pPr>
              <w:spacing w:line="276" w:lineRule="auto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B57A8">
              <w:rPr>
                <w:rFonts w:cs="Arial"/>
                <w:snapToGrid w:val="0"/>
                <w:color w:val="000000"/>
                <w:sz w:val="18"/>
                <w:szCs w:val="18"/>
              </w:rPr>
              <w:t>Skluznost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B66DF3" w:rsidP="00B66DF3">
            <w:pPr>
              <w:spacing w:line="276" w:lineRule="auto"/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NPD</w:t>
            </w:r>
          </w:p>
        </w:tc>
      </w:tr>
      <w:tr w:rsidR="00B66DF3" w:rsidRPr="00CB57A8" w:rsidTr="00492B93">
        <w:trPr>
          <w:trHeight w:val="154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B66DF3" w:rsidP="00B66DF3">
            <w:pPr>
              <w:spacing w:line="276" w:lineRule="auto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B57A8">
              <w:rPr>
                <w:rFonts w:cs="Arial"/>
                <w:snapToGrid w:val="0"/>
                <w:color w:val="000000"/>
                <w:sz w:val="18"/>
                <w:szCs w:val="18"/>
              </w:rPr>
              <w:t>Emisní vlastnosti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3" w:rsidRPr="00CB57A8" w:rsidRDefault="00B66DF3" w:rsidP="00B66DF3">
            <w:pPr>
              <w:spacing w:line="276" w:lineRule="auto"/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B57A8">
              <w:rPr>
                <w:rFonts w:cs="Arial"/>
                <w:sz w:val="18"/>
                <w:szCs w:val="18"/>
              </w:rPr>
              <w:t>NPD</w:t>
            </w:r>
          </w:p>
        </w:tc>
      </w:tr>
    </w:tbl>
    <w:p w:rsidR="00B66DF3" w:rsidRPr="00CB57A8" w:rsidRDefault="00B66DF3" w:rsidP="00B66DF3">
      <w:pPr>
        <w:widowControl w:val="0"/>
        <w:autoSpaceDE w:val="0"/>
        <w:autoSpaceDN w:val="0"/>
        <w:adjustRightInd w:val="0"/>
        <w:ind w:left="142" w:hanging="142"/>
        <w:rPr>
          <w:rFonts w:cs="Arial"/>
          <w:sz w:val="18"/>
          <w:szCs w:val="18"/>
        </w:rPr>
      </w:pPr>
      <w:r w:rsidRPr="00CB57A8">
        <w:rPr>
          <w:rFonts w:cs="Arial"/>
          <w:sz w:val="18"/>
          <w:szCs w:val="18"/>
        </w:rPr>
        <w:t>NPD = Žádný ukazatel není stanoven</w:t>
      </w:r>
    </w:p>
    <w:p w:rsidR="00B66DF3" w:rsidRPr="00CB57A8" w:rsidRDefault="00B66DF3" w:rsidP="00B66DF3">
      <w:pPr>
        <w:widowControl w:val="0"/>
        <w:autoSpaceDE w:val="0"/>
        <w:autoSpaceDN w:val="0"/>
        <w:adjustRightInd w:val="0"/>
        <w:ind w:left="142" w:hanging="142"/>
        <w:rPr>
          <w:rFonts w:cs="Arial"/>
          <w:b/>
          <w:sz w:val="18"/>
          <w:szCs w:val="18"/>
        </w:rPr>
      </w:pPr>
      <w:r w:rsidRPr="00CB57A8">
        <w:rPr>
          <w:rFonts w:cs="Arial"/>
          <w:sz w:val="18"/>
          <w:szCs w:val="18"/>
        </w:rPr>
        <w:t xml:space="preserve">Vlastnosti jsou stanoveny v systému </w:t>
      </w:r>
      <w:r w:rsidRPr="00CB57A8">
        <w:rPr>
          <w:rFonts w:cs="Arial"/>
          <w:b/>
          <w:sz w:val="18"/>
          <w:szCs w:val="18"/>
        </w:rPr>
        <w:t>MasterSeal</w:t>
      </w:r>
    </w:p>
    <w:p w:rsidR="00B66DF3" w:rsidRPr="00CB57A8" w:rsidRDefault="00B66DF3" w:rsidP="00B66DF3">
      <w:pPr>
        <w:widowControl w:val="0"/>
        <w:autoSpaceDE w:val="0"/>
        <w:autoSpaceDN w:val="0"/>
        <w:adjustRightInd w:val="0"/>
        <w:ind w:left="142" w:hanging="142"/>
        <w:rPr>
          <w:rFonts w:cs="Arial"/>
          <w:b/>
          <w:sz w:val="18"/>
          <w:szCs w:val="18"/>
        </w:rPr>
      </w:pPr>
      <w:r w:rsidRPr="00CB57A8">
        <w:rPr>
          <w:rFonts w:cs="Arial"/>
          <w:b/>
          <w:sz w:val="18"/>
          <w:szCs w:val="18"/>
        </w:rPr>
        <w:t>Traffic 2205.</w:t>
      </w:r>
    </w:p>
    <w:p w:rsidR="001C6454" w:rsidRPr="00CB57A8" w:rsidRDefault="001C6454" w:rsidP="00545A41">
      <w:pPr>
        <w:jc w:val="both"/>
        <w:rPr>
          <w:rFonts w:cs="Arial"/>
          <w:sz w:val="18"/>
          <w:szCs w:val="18"/>
          <w:lang w:val="cs-CZ"/>
        </w:rPr>
      </w:pPr>
    </w:p>
    <w:sectPr w:rsidR="001C6454" w:rsidRPr="00CB57A8" w:rsidSect="001C6454">
      <w:type w:val="continuous"/>
      <w:pgSz w:w="11907" w:h="16840" w:code="9"/>
      <w:pgMar w:top="2155" w:right="1134" w:bottom="1418" w:left="1134" w:header="0" w:footer="1179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D68" w:rsidRPr="00C94BFC" w:rsidRDefault="00481D68">
      <w:pPr>
        <w:rPr>
          <w:lang w:val="de-DE"/>
        </w:rPr>
      </w:pPr>
      <w:r>
        <w:separator/>
      </w:r>
    </w:p>
  </w:endnote>
  <w:endnote w:type="continuationSeparator" w:id="0">
    <w:p w:rsidR="00481D68" w:rsidRPr="00C94BFC" w:rsidRDefault="00481D68">
      <w:pPr>
        <w:rPr>
          <w:lang w:val="de-D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65 Helvetica Medium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55 Helvetica Roman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ORYE+HelveticaC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VOUM+Helvetica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7A8" w:rsidRDefault="00CB57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6A7" w:rsidRDefault="00CF16A7" w:rsidP="00757E38">
    <w:pPr>
      <w:pStyle w:val="Zpat"/>
      <w:ind w:left="-1134"/>
    </w:pPr>
  </w:p>
  <w:p w:rsidR="00CF16A7" w:rsidRDefault="00CB57A8" w:rsidP="00757E38">
    <w:pPr>
      <w:pStyle w:val="Zpat"/>
      <w:ind w:left="-1134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33949F2" wp14:editId="07D6A06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935990" cy="236220"/>
          <wp:effectExtent l="0" t="0" r="0" b="0"/>
          <wp:wrapThrough wrapText="bothSides">
            <wp:wrapPolygon edited="0">
              <wp:start x="0" y="0"/>
              <wp:lineTo x="0" y="19161"/>
              <wp:lineTo x="21102" y="19161"/>
              <wp:lineTo x="21102" y="0"/>
              <wp:lineTo x="0" y="0"/>
            </wp:wrapPolygon>
          </wp:wrapThrough>
          <wp:docPr id="13" name="Obráze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7A8" w:rsidRDefault="00CB57A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6A7" w:rsidRPr="00AA30F6" w:rsidRDefault="00CB57A8" w:rsidP="00FE7E23">
    <w:pPr>
      <w:pStyle w:val="Bezmezer"/>
      <w:rPr>
        <w:lang w:val="cs-CZ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433949F2" wp14:editId="07D6A06F">
          <wp:simplePos x="0" y="0"/>
          <wp:positionH relativeFrom="margin">
            <wp:align>right</wp:align>
          </wp:positionH>
          <wp:positionV relativeFrom="paragraph">
            <wp:posOffset>129540</wp:posOffset>
          </wp:positionV>
          <wp:extent cx="935990" cy="236220"/>
          <wp:effectExtent l="0" t="0" r="0" b="0"/>
          <wp:wrapThrough wrapText="bothSides">
            <wp:wrapPolygon edited="0">
              <wp:start x="0" y="0"/>
              <wp:lineTo x="0" y="19161"/>
              <wp:lineTo x="21102" y="19161"/>
              <wp:lineTo x="21102" y="0"/>
              <wp:lineTo x="0" y="0"/>
            </wp:wrapPolygon>
          </wp:wrapThrough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16A7" w:rsidRPr="00AA30F6" w:rsidRDefault="00CF16A7" w:rsidP="00FE7E23">
    <w:pPr>
      <w:pStyle w:val="Bezmezer"/>
      <w:rPr>
        <w:lang w:val="cs-CZ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57"/>
      <w:gridCol w:w="2817"/>
      <w:gridCol w:w="2919"/>
    </w:tblGrid>
    <w:tr w:rsidR="002A333D" w:rsidRPr="00CB57A8" w:rsidTr="005259E2">
      <w:trPr>
        <w:trHeight w:val="338"/>
      </w:trPr>
      <w:tc>
        <w:tcPr>
          <w:tcW w:w="3957" w:type="dxa"/>
          <w:vMerge w:val="restart"/>
          <w:tcBorders>
            <w:top w:val="single" w:sz="8" w:space="0" w:color="auto"/>
            <w:left w:val="nil"/>
            <w:right w:val="nil"/>
          </w:tcBorders>
        </w:tcPr>
        <w:p w:rsidR="002A333D" w:rsidRPr="00654F15" w:rsidRDefault="002A333D" w:rsidP="00CF16A7">
          <w:pPr>
            <w:pStyle w:val="Bezmezer"/>
            <w:rPr>
              <w:sz w:val="14"/>
              <w:szCs w:val="14"/>
              <w:lang w:val="cs-CZ"/>
            </w:rPr>
          </w:pPr>
        </w:p>
        <w:p w:rsidR="00CB57A8" w:rsidRPr="004F7E7B" w:rsidRDefault="00CB57A8" w:rsidP="00CB57A8">
          <w:pPr>
            <w:pStyle w:val="Bezmezer"/>
            <w:rPr>
              <w:rFonts w:cs="Arial"/>
              <w:b/>
              <w:bCs/>
              <w:sz w:val="14"/>
              <w:szCs w:val="14"/>
            </w:rPr>
          </w:pPr>
          <w:r w:rsidRPr="004F7E7B">
            <w:rPr>
              <w:rFonts w:cs="Arial"/>
              <w:b/>
              <w:bCs/>
              <w:sz w:val="14"/>
              <w:szCs w:val="14"/>
            </w:rPr>
            <w:t>Master Builders Solutions CZ s.r.o.</w:t>
          </w:r>
        </w:p>
        <w:p w:rsidR="00CB57A8" w:rsidRPr="00FB4806" w:rsidRDefault="00CB57A8" w:rsidP="00CB57A8">
          <w:pPr>
            <w:rPr>
              <w:rFonts w:cs="Arial"/>
              <w:sz w:val="14"/>
              <w:szCs w:val="14"/>
              <w:lang w:val="cs-CZ"/>
            </w:rPr>
          </w:pPr>
          <w:r w:rsidRPr="00FB4806">
            <w:rPr>
              <w:rFonts w:cs="Arial"/>
              <w:sz w:val="14"/>
              <w:szCs w:val="14"/>
              <w:lang w:val="cs-CZ"/>
            </w:rPr>
            <w:t>K Májovu 1244, 537 01 Chrudim</w:t>
          </w:r>
        </w:p>
        <w:p w:rsidR="00CB57A8" w:rsidRPr="00FB4806" w:rsidRDefault="00CB57A8" w:rsidP="00CB57A8">
          <w:pPr>
            <w:rPr>
              <w:rFonts w:cs="Arial"/>
              <w:sz w:val="14"/>
              <w:szCs w:val="14"/>
              <w:lang w:val="cs-CZ"/>
            </w:rPr>
          </w:pPr>
          <w:r w:rsidRPr="00FB4806">
            <w:rPr>
              <w:rFonts w:cs="Arial"/>
              <w:sz w:val="14"/>
              <w:szCs w:val="14"/>
              <w:lang w:val="cs-CZ"/>
            </w:rPr>
            <w:t>tel.: +420 469 607 111</w:t>
          </w:r>
        </w:p>
        <w:p w:rsidR="00CB57A8" w:rsidRPr="00FB4806" w:rsidRDefault="00CB57A8" w:rsidP="00CB57A8">
          <w:pPr>
            <w:rPr>
              <w:rFonts w:cs="Arial"/>
              <w:sz w:val="14"/>
              <w:szCs w:val="14"/>
              <w:lang w:val="cs-CZ"/>
            </w:rPr>
          </w:pPr>
          <w:r w:rsidRPr="00FB4806">
            <w:rPr>
              <w:rFonts w:cs="Arial"/>
              <w:sz w:val="14"/>
              <w:szCs w:val="14"/>
              <w:lang w:val="cs-CZ"/>
            </w:rPr>
            <w:t>fax: +420 469 607 112</w:t>
          </w:r>
        </w:p>
        <w:p w:rsidR="00CB57A8" w:rsidRPr="004F7E7B" w:rsidRDefault="00CB57A8" w:rsidP="00CB57A8">
          <w:pPr>
            <w:pStyle w:val="Bezmezer"/>
            <w:rPr>
              <w:rFonts w:cs="Arial"/>
              <w:sz w:val="14"/>
              <w:szCs w:val="14"/>
            </w:rPr>
          </w:pPr>
          <w:r w:rsidRPr="004F7E7B">
            <w:rPr>
              <w:rFonts w:cs="Arial"/>
              <w:sz w:val="14"/>
              <w:szCs w:val="14"/>
            </w:rPr>
            <w:t>e-mail: info.cz@mbcc-group.com</w:t>
          </w:r>
        </w:p>
        <w:p w:rsidR="00CB57A8" w:rsidRPr="004F7E7B" w:rsidRDefault="00CB57A8" w:rsidP="00CB57A8">
          <w:pPr>
            <w:pStyle w:val="Bezmezer"/>
            <w:rPr>
              <w:rFonts w:cs="Arial"/>
              <w:b/>
              <w:bCs/>
              <w:sz w:val="14"/>
              <w:szCs w:val="14"/>
            </w:rPr>
          </w:pPr>
          <w:hyperlink r:id="rId1" w:history="1">
            <w:r w:rsidRPr="004F7E7B">
              <w:rPr>
                <w:rStyle w:val="Hypertextovodkaz"/>
                <w:rFonts w:cs="Arial"/>
                <w:b/>
                <w:bCs/>
                <w:sz w:val="14"/>
                <w:szCs w:val="14"/>
              </w:rPr>
              <w:t>www.master-builders-solutions.cz</w:t>
            </w:r>
          </w:hyperlink>
        </w:p>
        <w:p w:rsidR="00CB57A8" w:rsidRPr="00FB4806" w:rsidRDefault="00CB57A8" w:rsidP="00CB57A8">
          <w:pPr>
            <w:rPr>
              <w:rFonts w:cs="Arial"/>
              <w:sz w:val="14"/>
              <w:szCs w:val="14"/>
              <w:lang w:val="cs-CZ"/>
            </w:rPr>
          </w:pPr>
        </w:p>
        <w:p w:rsidR="00CB57A8" w:rsidRPr="00FB4806" w:rsidRDefault="00CB57A8" w:rsidP="00CB57A8">
          <w:pPr>
            <w:rPr>
              <w:rFonts w:cs="Arial"/>
              <w:b/>
              <w:bCs/>
              <w:sz w:val="14"/>
              <w:szCs w:val="14"/>
              <w:lang w:val="cs-CZ"/>
            </w:rPr>
          </w:pPr>
          <w:r w:rsidRPr="00FB4806">
            <w:rPr>
              <w:rFonts w:cs="Arial"/>
              <w:b/>
              <w:bCs/>
              <w:sz w:val="14"/>
              <w:szCs w:val="14"/>
              <w:lang w:val="cs-CZ"/>
            </w:rPr>
            <w:t>Zákaznický servis (příjem objednávek)</w:t>
          </w:r>
        </w:p>
        <w:p w:rsidR="00CB57A8" w:rsidRPr="00FB4806" w:rsidRDefault="00CB57A8" w:rsidP="00CB57A8">
          <w:pPr>
            <w:rPr>
              <w:rFonts w:cs="Arial"/>
              <w:sz w:val="14"/>
              <w:szCs w:val="14"/>
              <w:lang w:val="cs-CZ"/>
            </w:rPr>
          </w:pPr>
          <w:r w:rsidRPr="00FB4806">
            <w:rPr>
              <w:rFonts w:cs="Arial"/>
              <w:sz w:val="14"/>
              <w:szCs w:val="14"/>
              <w:lang w:val="cs-CZ"/>
            </w:rPr>
            <w:t>tel.: +420 469 607 160</w:t>
          </w:r>
        </w:p>
        <w:p w:rsidR="00CB57A8" w:rsidRPr="00FB4806" w:rsidRDefault="00CB57A8" w:rsidP="00CB57A8">
          <w:pPr>
            <w:rPr>
              <w:rFonts w:cs="Arial"/>
              <w:sz w:val="14"/>
              <w:szCs w:val="14"/>
              <w:lang w:val="cs-CZ"/>
            </w:rPr>
          </w:pPr>
          <w:r w:rsidRPr="00FB4806">
            <w:rPr>
              <w:rFonts w:cs="Arial"/>
              <w:sz w:val="14"/>
              <w:szCs w:val="14"/>
              <w:lang w:val="cs-CZ"/>
            </w:rPr>
            <w:t>fax: +420 469 607 161, +420 469 607 118</w:t>
          </w:r>
        </w:p>
        <w:p w:rsidR="002A333D" w:rsidRPr="00654F15" w:rsidRDefault="00CB57A8" w:rsidP="00CB57A8">
          <w:pPr>
            <w:pStyle w:val="Bezmezer"/>
            <w:rPr>
              <w:sz w:val="14"/>
              <w:szCs w:val="14"/>
              <w:lang w:val="de-DE"/>
            </w:rPr>
          </w:pPr>
          <w:r w:rsidRPr="00FB4806">
            <w:rPr>
              <w:rFonts w:cs="Arial"/>
              <w:sz w:val="14"/>
              <w:szCs w:val="14"/>
              <w:lang w:val="cs-CZ"/>
            </w:rPr>
            <w:t xml:space="preserve">e-mail: </w:t>
          </w:r>
          <w:bookmarkStart w:id="0" w:name="_Hlk64024679"/>
          <w:r w:rsidRPr="004F7E7B">
            <w:rPr>
              <w:rFonts w:cs="Arial"/>
              <w:sz w:val="14"/>
              <w:szCs w:val="14"/>
            </w:rPr>
            <w:t>objednavky.cz@mbcc-group.com</w:t>
          </w:r>
          <w:bookmarkEnd w:id="0"/>
        </w:p>
      </w:tc>
      <w:tc>
        <w:tcPr>
          <w:tcW w:w="5736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</w:tcPr>
        <w:p w:rsidR="002A333D" w:rsidRPr="00654F15" w:rsidRDefault="002A333D" w:rsidP="00CF16A7">
          <w:pPr>
            <w:pStyle w:val="Bezmezer"/>
            <w:rPr>
              <w:b/>
              <w:bCs/>
              <w:sz w:val="14"/>
              <w:szCs w:val="14"/>
              <w:lang w:val="de-DE"/>
            </w:rPr>
          </w:pPr>
        </w:p>
        <w:p w:rsidR="002A333D" w:rsidRPr="00E2585B" w:rsidRDefault="002A333D" w:rsidP="00CF16A7">
          <w:pPr>
            <w:pStyle w:val="Bezmezer"/>
            <w:rPr>
              <w:sz w:val="14"/>
              <w:szCs w:val="14"/>
              <w:lang w:val="pt-BR"/>
            </w:rPr>
          </w:pPr>
          <w:r w:rsidRPr="00654F15">
            <w:rPr>
              <w:b/>
              <w:bCs/>
              <w:sz w:val="14"/>
              <w:szCs w:val="14"/>
              <w:lang w:val="de-DE"/>
            </w:rPr>
            <w:t>Průmyslové a dekorativní podlahy, nadzemní a podzemní parkoviště, střechy</w:t>
          </w:r>
        </w:p>
      </w:tc>
    </w:tr>
    <w:tr w:rsidR="002A333D" w:rsidRPr="00E2585B" w:rsidTr="005259E2">
      <w:trPr>
        <w:trHeight w:val="1328"/>
      </w:trPr>
      <w:tc>
        <w:tcPr>
          <w:tcW w:w="3957" w:type="dxa"/>
          <w:vMerge/>
          <w:tcBorders>
            <w:left w:val="nil"/>
            <w:right w:val="nil"/>
          </w:tcBorders>
        </w:tcPr>
        <w:p w:rsidR="002A333D" w:rsidRPr="00654F15" w:rsidRDefault="002A333D" w:rsidP="00CF16A7">
          <w:pPr>
            <w:pStyle w:val="Bezmezer"/>
            <w:rPr>
              <w:sz w:val="14"/>
              <w:szCs w:val="14"/>
              <w:lang w:val="de-DE"/>
            </w:rPr>
          </w:pPr>
        </w:p>
      </w:tc>
      <w:tc>
        <w:tcPr>
          <w:tcW w:w="2817" w:type="dxa"/>
          <w:tcBorders>
            <w:left w:val="nil"/>
            <w:bottom w:val="nil"/>
            <w:right w:val="nil"/>
          </w:tcBorders>
        </w:tcPr>
        <w:p w:rsidR="002A333D" w:rsidRPr="00654F15" w:rsidRDefault="002A333D" w:rsidP="00CF16A7">
          <w:pPr>
            <w:pStyle w:val="Bezmezer"/>
            <w:rPr>
              <w:bCs/>
              <w:spacing w:val="-8"/>
              <w:sz w:val="14"/>
              <w:szCs w:val="14"/>
              <w:lang w:val="de-DE"/>
            </w:rPr>
          </w:pPr>
        </w:p>
        <w:p w:rsidR="002A333D" w:rsidRPr="00CB57A8" w:rsidRDefault="002A333D" w:rsidP="00CF16A7">
          <w:pPr>
            <w:pStyle w:val="Bezmezer"/>
            <w:rPr>
              <w:b/>
              <w:spacing w:val="-8"/>
              <w:sz w:val="14"/>
              <w:szCs w:val="14"/>
              <w:lang w:val="de-DE"/>
            </w:rPr>
          </w:pPr>
          <w:r w:rsidRPr="00CB57A8">
            <w:rPr>
              <w:b/>
              <w:spacing w:val="-8"/>
              <w:sz w:val="14"/>
              <w:szCs w:val="14"/>
              <w:lang w:val="de-DE"/>
            </w:rPr>
            <w:t>Severozápadní a Východní Čechy</w:t>
          </w:r>
        </w:p>
        <w:p w:rsidR="002A333D" w:rsidRPr="00CB57A8" w:rsidRDefault="002A333D" w:rsidP="00CF16A7">
          <w:pPr>
            <w:pStyle w:val="Bezmezer"/>
            <w:rPr>
              <w:sz w:val="14"/>
              <w:szCs w:val="14"/>
              <w:lang w:val="de-DE"/>
            </w:rPr>
          </w:pPr>
          <w:r w:rsidRPr="00CB57A8">
            <w:rPr>
              <w:sz w:val="14"/>
              <w:szCs w:val="14"/>
              <w:lang w:val="de-DE"/>
            </w:rPr>
            <w:t>602 583 785</w:t>
          </w:r>
        </w:p>
        <w:p w:rsidR="002A333D" w:rsidRPr="00CB57A8" w:rsidRDefault="002A333D" w:rsidP="00CF16A7">
          <w:pPr>
            <w:pStyle w:val="Bezmezer"/>
            <w:rPr>
              <w:sz w:val="14"/>
              <w:szCs w:val="14"/>
              <w:lang w:val="de-DE"/>
            </w:rPr>
          </w:pPr>
        </w:p>
        <w:p w:rsidR="002A333D" w:rsidRPr="007D1495" w:rsidRDefault="002A333D" w:rsidP="00CF16A7">
          <w:pPr>
            <w:pStyle w:val="Bezmezer"/>
            <w:rPr>
              <w:b/>
              <w:bCs/>
              <w:sz w:val="14"/>
              <w:szCs w:val="14"/>
              <w:lang w:val="pt-BR"/>
            </w:rPr>
          </w:pPr>
          <w:r w:rsidRPr="007D1495">
            <w:rPr>
              <w:b/>
              <w:bCs/>
              <w:sz w:val="14"/>
              <w:szCs w:val="14"/>
              <w:lang w:val="pt-BR"/>
            </w:rPr>
            <w:t>Jižní Morava a Vysočina</w:t>
          </w:r>
        </w:p>
        <w:p w:rsidR="002A333D" w:rsidRPr="007D1495" w:rsidRDefault="002A333D" w:rsidP="00CF16A7">
          <w:pPr>
            <w:pStyle w:val="Bezmezer"/>
            <w:rPr>
              <w:b/>
              <w:bCs/>
              <w:sz w:val="14"/>
              <w:szCs w:val="14"/>
            </w:rPr>
          </w:pPr>
          <w:r w:rsidRPr="007D1495">
            <w:rPr>
              <w:sz w:val="14"/>
              <w:szCs w:val="14"/>
            </w:rPr>
            <w:t>602 583 791</w:t>
          </w:r>
        </w:p>
      </w:tc>
      <w:tc>
        <w:tcPr>
          <w:tcW w:w="2919" w:type="dxa"/>
          <w:tcBorders>
            <w:left w:val="nil"/>
            <w:bottom w:val="nil"/>
            <w:right w:val="nil"/>
          </w:tcBorders>
        </w:tcPr>
        <w:p w:rsidR="002A333D" w:rsidRPr="007D1495" w:rsidRDefault="002A333D" w:rsidP="00CF16A7">
          <w:pPr>
            <w:pStyle w:val="Bezmezer"/>
            <w:rPr>
              <w:sz w:val="14"/>
              <w:szCs w:val="14"/>
            </w:rPr>
          </w:pPr>
        </w:p>
        <w:p w:rsidR="002A333D" w:rsidRPr="007D1495" w:rsidRDefault="002A333D" w:rsidP="00CF16A7">
          <w:pPr>
            <w:pStyle w:val="Bezmezer"/>
            <w:rPr>
              <w:b/>
              <w:bCs/>
              <w:sz w:val="14"/>
              <w:szCs w:val="14"/>
            </w:rPr>
          </w:pPr>
          <w:r w:rsidRPr="007D1495">
            <w:rPr>
              <w:b/>
              <w:bCs/>
              <w:sz w:val="14"/>
              <w:szCs w:val="14"/>
            </w:rPr>
            <w:t xml:space="preserve">Jihozápadní </w:t>
          </w:r>
          <w:r>
            <w:rPr>
              <w:b/>
              <w:bCs/>
              <w:sz w:val="14"/>
              <w:szCs w:val="14"/>
            </w:rPr>
            <w:t xml:space="preserve">a Střední </w:t>
          </w:r>
          <w:r w:rsidRPr="007D1495">
            <w:rPr>
              <w:b/>
              <w:bCs/>
              <w:sz w:val="14"/>
              <w:szCs w:val="14"/>
            </w:rPr>
            <w:t>Čechy</w:t>
          </w:r>
          <w:r>
            <w:rPr>
              <w:b/>
              <w:bCs/>
              <w:sz w:val="14"/>
              <w:szCs w:val="14"/>
            </w:rPr>
            <w:t xml:space="preserve"> (Praha)</w:t>
          </w:r>
        </w:p>
        <w:p w:rsidR="002A333D" w:rsidRPr="007D1495" w:rsidRDefault="002A333D" w:rsidP="00CF16A7">
          <w:pPr>
            <w:pStyle w:val="Bezmezer"/>
            <w:rPr>
              <w:sz w:val="14"/>
              <w:szCs w:val="14"/>
            </w:rPr>
          </w:pPr>
          <w:r w:rsidRPr="007D1495">
            <w:rPr>
              <w:sz w:val="14"/>
              <w:szCs w:val="14"/>
            </w:rPr>
            <w:t>724 916</w:t>
          </w:r>
          <w:r>
            <w:rPr>
              <w:sz w:val="14"/>
              <w:szCs w:val="14"/>
            </w:rPr>
            <w:t> </w:t>
          </w:r>
          <w:r w:rsidRPr="007D1495">
            <w:rPr>
              <w:sz w:val="14"/>
              <w:szCs w:val="14"/>
            </w:rPr>
            <w:t>877</w:t>
          </w:r>
        </w:p>
        <w:p w:rsidR="002A333D" w:rsidRDefault="002A333D" w:rsidP="00CF16A7">
          <w:pPr>
            <w:pStyle w:val="Bezmezer"/>
            <w:rPr>
              <w:b/>
              <w:bCs/>
              <w:sz w:val="14"/>
              <w:szCs w:val="14"/>
              <w:lang w:val="pt-BR"/>
            </w:rPr>
          </w:pPr>
        </w:p>
        <w:p w:rsidR="002A333D" w:rsidRPr="007D1495" w:rsidRDefault="002A333D" w:rsidP="00CF16A7">
          <w:pPr>
            <w:pStyle w:val="Bezmezer"/>
            <w:rPr>
              <w:b/>
              <w:bCs/>
              <w:sz w:val="14"/>
              <w:szCs w:val="14"/>
              <w:lang w:val="pt-BR"/>
            </w:rPr>
          </w:pPr>
          <w:r w:rsidRPr="007D1495">
            <w:rPr>
              <w:b/>
              <w:bCs/>
              <w:sz w:val="14"/>
              <w:szCs w:val="14"/>
              <w:lang w:val="pt-BR"/>
            </w:rPr>
            <w:t>Severní a Střední Morava</w:t>
          </w:r>
        </w:p>
        <w:p w:rsidR="002A333D" w:rsidRPr="007D1495" w:rsidRDefault="002A333D" w:rsidP="00CF16A7">
          <w:pPr>
            <w:pStyle w:val="Bezmezer"/>
            <w:rPr>
              <w:sz w:val="14"/>
              <w:szCs w:val="14"/>
              <w:lang w:val="pt-BR"/>
            </w:rPr>
          </w:pPr>
          <w:r w:rsidRPr="007D1495">
            <w:rPr>
              <w:sz w:val="14"/>
              <w:szCs w:val="14"/>
              <w:lang w:val="pt-BR"/>
            </w:rPr>
            <w:t>721 656</w:t>
          </w:r>
          <w:r>
            <w:rPr>
              <w:sz w:val="14"/>
              <w:szCs w:val="14"/>
              <w:lang w:val="pt-BR"/>
            </w:rPr>
            <w:t> </w:t>
          </w:r>
          <w:r w:rsidRPr="007D1495">
            <w:rPr>
              <w:sz w:val="14"/>
              <w:szCs w:val="14"/>
              <w:lang w:val="pt-BR"/>
            </w:rPr>
            <w:t>690</w:t>
          </w:r>
        </w:p>
        <w:p w:rsidR="002A333D" w:rsidRPr="007D1495" w:rsidRDefault="002A333D" w:rsidP="00CF16A7">
          <w:pPr>
            <w:pStyle w:val="Bezmezer"/>
            <w:rPr>
              <w:sz w:val="14"/>
              <w:szCs w:val="14"/>
            </w:rPr>
          </w:pPr>
        </w:p>
      </w:tc>
    </w:tr>
    <w:tr w:rsidR="002A333D" w:rsidRPr="00E2585B" w:rsidTr="005259E2">
      <w:trPr>
        <w:trHeight w:val="154"/>
      </w:trPr>
      <w:tc>
        <w:tcPr>
          <w:tcW w:w="3957" w:type="dxa"/>
          <w:vMerge/>
          <w:tcBorders>
            <w:left w:val="nil"/>
            <w:bottom w:val="nil"/>
            <w:right w:val="nil"/>
          </w:tcBorders>
        </w:tcPr>
        <w:p w:rsidR="002A333D" w:rsidRPr="00E2585B" w:rsidRDefault="002A333D" w:rsidP="00CF16A7">
          <w:pPr>
            <w:pStyle w:val="Bezmezer"/>
            <w:rPr>
              <w:sz w:val="14"/>
              <w:szCs w:val="14"/>
            </w:rPr>
          </w:pPr>
        </w:p>
      </w:tc>
      <w:tc>
        <w:tcPr>
          <w:tcW w:w="5736" w:type="dxa"/>
          <w:gridSpan w:val="2"/>
          <w:tcBorders>
            <w:left w:val="nil"/>
            <w:bottom w:val="nil"/>
            <w:right w:val="nil"/>
          </w:tcBorders>
        </w:tcPr>
        <w:p w:rsidR="002A333D" w:rsidRPr="00613A4F" w:rsidRDefault="002A333D" w:rsidP="00CF16A7">
          <w:pPr>
            <w:pStyle w:val="Bezmez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Sanace a izolace pozemních, dopravních a vodohospodářských staveb</w:t>
          </w:r>
        </w:p>
        <w:p w:rsidR="002A333D" w:rsidRPr="00E2585B" w:rsidRDefault="002A333D" w:rsidP="00CF16A7">
          <w:pPr>
            <w:pStyle w:val="Bezmezer"/>
            <w:rPr>
              <w:sz w:val="14"/>
              <w:szCs w:val="14"/>
              <w:lang w:val="pt-BR"/>
            </w:rPr>
          </w:pPr>
          <w:r w:rsidRPr="00613A4F">
            <w:rPr>
              <w:rFonts w:cs="Arial"/>
              <w:sz w:val="14"/>
              <w:szCs w:val="14"/>
            </w:rPr>
            <w:t>724 358 390</w:t>
          </w:r>
        </w:p>
      </w:tc>
    </w:tr>
    <w:tr w:rsidR="002A333D" w:rsidRPr="00CB57A8" w:rsidTr="005259E2">
      <w:trPr>
        <w:cantSplit/>
        <w:trHeight w:val="877"/>
      </w:trPr>
      <w:tc>
        <w:tcPr>
          <w:tcW w:w="969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2A333D" w:rsidRDefault="002A333D" w:rsidP="005259E2">
          <w:pPr>
            <w:pStyle w:val="Bezmezer"/>
            <w:jc w:val="both"/>
            <w:rPr>
              <w:color w:val="000000"/>
              <w:sz w:val="12"/>
              <w:szCs w:val="12"/>
              <w:lang w:val="cs-CZ"/>
            </w:rPr>
          </w:pPr>
        </w:p>
        <w:p w:rsidR="00CB57A8" w:rsidRDefault="002A333D" w:rsidP="00CB57A8">
          <w:pPr>
            <w:pStyle w:val="Bezmezer"/>
            <w:jc w:val="both"/>
            <w:rPr>
              <w:color w:val="000000"/>
              <w:sz w:val="12"/>
              <w:szCs w:val="12"/>
              <w:lang w:val="cs-CZ"/>
            </w:rPr>
          </w:pPr>
          <w:r>
            <w:rPr>
              <w:color w:val="000000"/>
              <w:sz w:val="12"/>
              <w:szCs w:val="12"/>
              <w:lang w:val="cs-CZ"/>
            </w:rPr>
            <w:t xml:space="preserve">Pracovní </w:t>
          </w:r>
          <w:r w:rsidRPr="007D1495">
            <w:rPr>
              <w:color w:val="000000"/>
              <w:sz w:val="12"/>
              <w:szCs w:val="12"/>
              <w:lang w:val="cs-CZ"/>
            </w:rPr>
            <w:t>podmínky a rozsah použití produktů jsou rozdílné. V technickém listu jsou uvedeny všeobecné pokyny ke zpracování materiálu. Zpracovatel j</w:t>
          </w:r>
          <w:r>
            <w:rPr>
              <w:color w:val="000000"/>
              <w:sz w:val="12"/>
              <w:szCs w:val="12"/>
              <w:lang w:val="cs-CZ"/>
            </w:rPr>
            <w:t>e povinen přezkoušet vhodnost a </w:t>
          </w:r>
          <w:r w:rsidRPr="007D1495">
            <w:rPr>
              <w:color w:val="000000"/>
              <w:sz w:val="12"/>
              <w:szCs w:val="12"/>
              <w:lang w:val="cs-CZ"/>
            </w:rPr>
            <w:t xml:space="preserve">možnost použití produktu pro zamýšlený účel. V případě požadavků nad rámec všeobecných pokynů je třeba si vyžádat poradenství odborných a technických poradců prodávajícího, které je poskytováno na základě žádosti kupujícího v rámci servisu zákazníkům a řídí se platnými všeobecnými podmínkami prodávajícího. Prodávající neodpovídá za škodu, odchýlí-li se kupující při aplikaci a zabudování výrobků do stavby od technických podmínek, skladovacích podmínek, pokynů výrobce a dob jejich použitelnosti. Aktuální informace o produktech firmy, stejně jako všeobecné obchodní podmínky, jsou dostupné </w:t>
          </w:r>
          <w:r w:rsidR="00CB57A8" w:rsidRPr="001D0D5F">
            <w:rPr>
              <w:color w:val="000000"/>
              <w:sz w:val="12"/>
              <w:szCs w:val="12"/>
              <w:lang w:val="cs-CZ"/>
            </w:rPr>
            <w:t xml:space="preserve">na adrese </w:t>
          </w:r>
          <w:hyperlink r:id="rId2" w:history="1">
            <w:r w:rsidR="00CB57A8" w:rsidRPr="003A69AF">
              <w:rPr>
                <w:rStyle w:val="Hypertextovodkaz"/>
                <w:sz w:val="12"/>
                <w:szCs w:val="12"/>
                <w:lang w:val="cs-CZ"/>
              </w:rPr>
              <w:t>www.master-builders-solutions.cz</w:t>
            </w:r>
          </w:hyperlink>
          <w:r w:rsidR="00CB57A8" w:rsidRPr="001D0D5F">
            <w:rPr>
              <w:color w:val="000000"/>
              <w:sz w:val="12"/>
              <w:szCs w:val="12"/>
              <w:lang w:val="cs-CZ"/>
            </w:rPr>
            <w:t>.</w:t>
          </w:r>
        </w:p>
        <w:p w:rsidR="002A333D" w:rsidRPr="00CB57A8" w:rsidRDefault="00CB57A8" w:rsidP="005259E2">
          <w:pPr>
            <w:pStyle w:val="Bezmezer"/>
            <w:jc w:val="both"/>
            <w:rPr>
              <w:color w:val="000000"/>
              <w:sz w:val="12"/>
              <w:szCs w:val="12"/>
              <w:lang w:val="cs-CZ"/>
            </w:rPr>
          </w:pPr>
          <w:r>
            <w:rPr>
              <w:color w:val="000000"/>
              <w:sz w:val="12"/>
              <w:szCs w:val="12"/>
              <w:lang w:val="cs-CZ"/>
            </w:rPr>
            <w:t>Datum vydání: březen 2021</w:t>
          </w:r>
        </w:p>
      </w:tc>
    </w:tr>
    <w:tr w:rsidR="002A333D" w:rsidRPr="00CB57A8" w:rsidTr="005259E2">
      <w:trPr>
        <w:cantSplit/>
        <w:trHeight w:val="139"/>
      </w:trPr>
      <w:tc>
        <w:tcPr>
          <w:tcW w:w="969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2A333D" w:rsidRPr="00E2585B" w:rsidRDefault="002A333D" w:rsidP="00CF16A7">
          <w:pPr>
            <w:pStyle w:val="Bezmezer"/>
            <w:rPr>
              <w:sz w:val="14"/>
              <w:szCs w:val="14"/>
              <w:lang w:val="cs-CZ"/>
            </w:rPr>
          </w:pPr>
        </w:p>
      </w:tc>
    </w:tr>
  </w:tbl>
  <w:p w:rsidR="002A333D" w:rsidRPr="00AA30F6" w:rsidRDefault="00CB57A8" w:rsidP="00FE7E23">
    <w:pPr>
      <w:pStyle w:val="Bezmezer"/>
      <w:rPr>
        <w:lang w:val="cs-CZ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433949F2" wp14:editId="07D6A06F">
          <wp:simplePos x="0" y="0"/>
          <wp:positionH relativeFrom="margin">
            <wp:align>right</wp:align>
          </wp:positionH>
          <wp:positionV relativeFrom="paragraph">
            <wp:posOffset>129540</wp:posOffset>
          </wp:positionV>
          <wp:extent cx="935990" cy="236220"/>
          <wp:effectExtent l="0" t="0" r="0" b="0"/>
          <wp:wrapThrough wrapText="bothSides">
            <wp:wrapPolygon edited="0">
              <wp:start x="0" y="0"/>
              <wp:lineTo x="0" y="19161"/>
              <wp:lineTo x="21102" y="19161"/>
              <wp:lineTo x="21102" y="0"/>
              <wp:lineTo x="0" y="0"/>
            </wp:wrapPolygon>
          </wp:wrapThrough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A333D" w:rsidRPr="00AA30F6" w:rsidRDefault="002A333D" w:rsidP="00FE7E23">
    <w:pPr>
      <w:pStyle w:val="Bezmezer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D68" w:rsidRPr="00C94BFC" w:rsidRDefault="00481D68">
      <w:pPr>
        <w:rPr>
          <w:lang w:val="de-DE"/>
        </w:rPr>
      </w:pPr>
      <w:r>
        <w:separator/>
      </w:r>
    </w:p>
  </w:footnote>
  <w:footnote w:type="continuationSeparator" w:id="0">
    <w:p w:rsidR="00481D68" w:rsidRPr="00C94BFC" w:rsidRDefault="00481D68">
      <w:pPr>
        <w:rPr>
          <w:lang w:val="de-D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7A8" w:rsidRDefault="00CB57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6A7" w:rsidRPr="00E54D5F" w:rsidRDefault="00CF16A7" w:rsidP="00934F97">
    <w:pPr>
      <w:pStyle w:val="Zhlav"/>
      <w:ind w:left="-1134"/>
      <w:rPr>
        <w:rFonts w:cs="Arial"/>
      </w:rPr>
    </w:pPr>
  </w:p>
  <w:p w:rsidR="00CF16A7" w:rsidRPr="00E54D5F" w:rsidRDefault="00CB57A8" w:rsidP="005A0A10">
    <w:pPr>
      <w:tabs>
        <w:tab w:val="left" w:pos="7938"/>
      </w:tabs>
      <w:rPr>
        <w:rFonts w:cs="Arial"/>
        <w:b/>
        <w:sz w:val="44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7812E9D4" wp14:editId="08A17443">
          <wp:simplePos x="0" y="0"/>
          <wp:positionH relativeFrom="margin">
            <wp:align>right</wp:align>
          </wp:positionH>
          <wp:positionV relativeFrom="paragraph">
            <wp:posOffset>387350</wp:posOffset>
          </wp:positionV>
          <wp:extent cx="1871980" cy="676910"/>
          <wp:effectExtent l="0" t="0" r="0" b="8890"/>
          <wp:wrapTopAndBottom/>
          <wp:docPr id="8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16A7" w:rsidRPr="003C615C" w:rsidRDefault="00CF16A7" w:rsidP="005A0A10">
    <w:pPr>
      <w:tabs>
        <w:tab w:val="left" w:pos="7938"/>
      </w:tabs>
      <w:rPr>
        <w:rFonts w:cs="Arial"/>
        <w:b/>
        <w:color w:val="004A96"/>
        <w:sz w:val="50"/>
        <w:szCs w:val="50"/>
        <w:lang w:val="en-US"/>
      </w:rPr>
    </w:pPr>
    <w:r w:rsidRPr="002D4936">
      <w:rPr>
        <w:rFonts w:cs="Arial"/>
        <w:b/>
        <w:color w:val="004A96"/>
        <w:sz w:val="50"/>
        <w:szCs w:val="50"/>
        <w:lang w:val="en-US"/>
      </w:rPr>
      <w:t>Master</w:t>
    </w:r>
    <w:r>
      <w:rPr>
        <w:rFonts w:cs="Arial"/>
        <w:b/>
        <w:color w:val="004A96"/>
        <w:sz w:val="50"/>
        <w:szCs w:val="50"/>
        <w:lang w:val="en-US"/>
      </w:rPr>
      <w:t xml:space="preserve">Seal </w:t>
    </w:r>
    <w:r w:rsidR="00912BDA">
      <w:rPr>
        <w:rFonts w:cs="Arial"/>
        <w:b/>
        <w:color w:val="004A96"/>
        <w:sz w:val="50"/>
        <w:szCs w:val="50"/>
        <w:lang w:val="en-US"/>
      </w:rPr>
      <w:t>P 691</w:t>
    </w:r>
  </w:p>
  <w:p w:rsidR="00CF16A7" w:rsidRPr="003C6788" w:rsidRDefault="00CF16A7" w:rsidP="005F5338">
    <w:pPr>
      <w:rPr>
        <w:rFonts w:cs="Arial"/>
        <w:color w:val="004A96"/>
        <w:sz w:val="22"/>
        <w:szCs w:val="22"/>
        <w:lang w:val="fr-FR"/>
      </w:rPr>
    </w:pPr>
  </w:p>
  <w:p w:rsidR="00CF16A7" w:rsidRPr="00C337C6" w:rsidRDefault="00CF16A7" w:rsidP="005F5338">
    <w:pPr>
      <w:rPr>
        <w:rFonts w:cs="Arial"/>
        <w:color w:val="004A96"/>
        <w:sz w:val="22"/>
        <w:szCs w:val="22"/>
        <w:lang w:val="fr-FR"/>
      </w:rPr>
    </w:pPr>
    <w:r w:rsidRPr="003C615C">
      <w:rPr>
        <w:rFonts w:cs="Arial"/>
        <w:noProof/>
        <w:color w:val="004A96"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4C1028" wp14:editId="2514D2EE">
              <wp:simplePos x="0" y="0"/>
              <wp:positionH relativeFrom="column">
                <wp:posOffset>10160</wp:posOffset>
              </wp:positionH>
              <wp:positionV relativeFrom="paragraph">
                <wp:posOffset>29845</wp:posOffset>
              </wp:positionV>
              <wp:extent cx="6083935" cy="0"/>
              <wp:effectExtent l="0" t="0" r="12065" b="19050"/>
              <wp:wrapNone/>
              <wp:docPr id="1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4A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AEF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.8pt;margin-top:2.35pt;width:479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" strokecolor="#004a96" strokeweight="1pt"/>
          </w:pict>
        </mc:Fallback>
      </mc:AlternateContent>
    </w:r>
  </w:p>
  <w:p w:rsidR="00912BDA" w:rsidRPr="005C72F8" w:rsidRDefault="00793236" w:rsidP="00912BDA">
    <w:pPr>
      <w:autoSpaceDE w:val="0"/>
      <w:autoSpaceDN w:val="0"/>
      <w:adjustRightInd w:val="0"/>
      <w:spacing w:line="260" w:lineRule="atLeast"/>
      <w:jc w:val="both"/>
      <w:textAlignment w:val="center"/>
      <w:rPr>
        <w:rFonts w:ascii="Helvetica 55 Roman" w:hAnsi="Helvetica 55 Roman" w:cs="Arial-BoldMT"/>
        <w:b/>
        <w:bCs/>
        <w:color w:val="004A96"/>
      </w:rPr>
    </w:pPr>
    <w:r w:rsidRPr="00793236">
      <w:rPr>
        <w:rFonts w:cs="Arial"/>
        <w:b/>
        <w:bCs/>
        <w:color w:val="004A96"/>
        <w:sz w:val="22"/>
        <w:szCs w:val="22"/>
      </w:rPr>
      <w:t xml:space="preserve">Jednosložkový </w:t>
    </w:r>
    <w:r w:rsidR="00912BDA">
      <w:rPr>
        <w:rFonts w:cs="Arial"/>
        <w:b/>
        <w:bCs/>
        <w:color w:val="004A96"/>
        <w:sz w:val="22"/>
        <w:szCs w:val="22"/>
      </w:rPr>
      <w:t>polyuretanový</w:t>
    </w:r>
    <w:r w:rsidRPr="00793236">
      <w:rPr>
        <w:rFonts w:cs="Arial"/>
        <w:b/>
        <w:bCs/>
        <w:color w:val="004A96"/>
        <w:sz w:val="22"/>
        <w:szCs w:val="22"/>
      </w:rPr>
      <w:t xml:space="preserve"> spojovací můstek</w:t>
    </w:r>
    <w:r w:rsidR="00912BDA">
      <w:rPr>
        <w:rFonts w:cs="Arial"/>
        <w:b/>
        <w:bCs/>
        <w:color w:val="004A96"/>
        <w:sz w:val="22"/>
        <w:szCs w:val="22"/>
      </w:rPr>
      <w:t>.</w:t>
    </w:r>
  </w:p>
  <w:p w:rsidR="00CF16A7" w:rsidRPr="00C337C6" w:rsidRDefault="00CF16A7" w:rsidP="005A0A10">
    <w:pPr>
      <w:rPr>
        <w:rFonts w:cs="Arial"/>
        <w:b/>
        <w:color w:val="004A96"/>
        <w:sz w:val="18"/>
        <w:szCs w:val="18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7A8" w:rsidRDefault="00CB57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4C603E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3CD124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92CAC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FA4AB0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FAD48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330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EAD3D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0036C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F2F51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A270C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679AF"/>
    <w:multiLevelType w:val="hybridMultilevel"/>
    <w:tmpl w:val="F78665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D17EC"/>
    <w:multiLevelType w:val="hybridMultilevel"/>
    <w:tmpl w:val="DDEE91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8C1FFF"/>
    <w:multiLevelType w:val="hybridMultilevel"/>
    <w:tmpl w:val="52EA3894"/>
    <w:lvl w:ilvl="0" w:tplc="9C70DB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84485"/>
    <w:multiLevelType w:val="hybridMultilevel"/>
    <w:tmpl w:val="EFB46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97D18"/>
    <w:multiLevelType w:val="hybridMultilevel"/>
    <w:tmpl w:val="B5C84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D6FD4"/>
    <w:multiLevelType w:val="hybridMultilevel"/>
    <w:tmpl w:val="70F01A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C4FFF"/>
    <w:multiLevelType w:val="hybridMultilevel"/>
    <w:tmpl w:val="6B60A6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0"/>
  </w:num>
  <w:num w:numId="14">
    <w:abstractNumId w:val="12"/>
  </w:num>
  <w:num w:numId="15">
    <w:abstractNumId w:val="13"/>
  </w:num>
  <w:num w:numId="16">
    <w:abstractNumId w:val="11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F1"/>
    <w:rsid w:val="000004D7"/>
    <w:rsid w:val="00003F6D"/>
    <w:rsid w:val="0000413B"/>
    <w:rsid w:val="00007DC3"/>
    <w:rsid w:val="000119FC"/>
    <w:rsid w:val="0001467C"/>
    <w:rsid w:val="00027F8C"/>
    <w:rsid w:val="00030CD0"/>
    <w:rsid w:val="00033E8C"/>
    <w:rsid w:val="00033F23"/>
    <w:rsid w:val="000345A5"/>
    <w:rsid w:val="00037909"/>
    <w:rsid w:val="00055079"/>
    <w:rsid w:val="00055B92"/>
    <w:rsid w:val="000621E3"/>
    <w:rsid w:val="00064938"/>
    <w:rsid w:val="0007605D"/>
    <w:rsid w:val="00076DFC"/>
    <w:rsid w:val="00080F8E"/>
    <w:rsid w:val="00085E05"/>
    <w:rsid w:val="00091976"/>
    <w:rsid w:val="00093EB6"/>
    <w:rsid w:val="00095E77"/>
    <w:rsid w:val="000A3114"/>
    <w:rsid w:val="000A709F"/>
    <w:rsid w:val="000B43F7"/>
    <w:rsid w:val="000B5F4B"/>
    <w:rsid w:val="000B6F02"/>
    <w:rsid w:val="000C4FD7"/>
    <w:rsid w:val="000C5565"/>
    <w:rsid w:val="000D6C9E"/>
    <w:rsid w:val="000D7DE3"/>
    <w:rsid w:val="000E4B52"/>
    <w:rsid w:val="000F0246"/>
    <w:rsid w:val="000F0AED"/>
    <w:rsid w:val="000F342B"/>
    <w:rsid w:val="00102F4E"/>
    <w:rsid w:val="00103E01"/>
    <w:rsid w:val="0010605F"/>
    <w:rsid w:val="00106D3B"/>
    <w:rsid w:val="00113FE2"/>
    <w:rsid w:val="00121D75"/>
    <w:rsid w:val="00137B9A"/>
    <w:rsid w:val="00144786"/>
    <w:rsid w:val="00144A8B"/>
    <w:rsid w:val="00150EBE"/>
    <w:rsid w:val="00154AF5"/>
    <w:rsid w:val="0015633A"/>
    <w:rsid w:val="00165FC4"/>
    <w:rsid w:val="001768C3"/>
    <w:rsid w:val="001772A4"/>
    <w:rsid w:val="00185D3C"/>
    <w:rsid w:val="0019098D"/>
    <w:rsid w:val="001924CA"/>
    <w:rsid w:val="00195869"/>
    <w:rsid w:val="001A2315"/>
    <w:rsid w:val="001A6DDF"/>
    <w:rsid w:val="001B12B1"/>
    <w:rsid w:val="001B5676"/>
    <w:rsid w:val="001C1CD2"/>
    <w:rsid w:val="001C3DDC"/>
    <w:rsid w:val="001C4584"/>
    <w:rsid w:val="001C468D"/>
    <w:rsid w:val="001C6454"/>
    <w:rsid w:val="001C7C4C"/>
    <w:rsid w:val="001D19DB"/>
    <w:rsid w:val="001D24D5"/>
    <w:rsid w:val="001E45B4"/>
    <w:rsid w:val="001F0A8A"/>
    <w:rsid w:val="001F70BD"/>
    <w:rsid w:val="00213C72"/>
    <w:rsid w:val="00217C73"/>
    <w:rsid w:val="00227115"/>
    <w:rsid w:val="00227FBB"/>
    <w:rsid w:val="00231893"/>
    <w:rsid w:val="00233918"/>
    <w:rsid w:val="00236015"/>
    <w:rsid w:val="00242E2C"/>
    <w:rsid w:val="00244A33"/>
    <w:rsid w:val="002529D6"/>
    <w:rsid w:val="002644E0"/>
    <w:rsid w:val="00265A36"/>
    <w:rsid w:val="00285917"/>
    <w:rsid w:val="00290BE6"/>
    <w:rsid w:val="00294803"/>
    <w:rsid w:val="002A013A"/>
    <w:rsid w:val="002A333D"/>
    <w:rsid w:val="002A63E2"/>
    <w:rsid w:val="002B05E6"/>
    <w:rsid w:val="002B61A6"/>
    <w:rsid w:val="002B7326"/>
    <w:rsid w:val="002C3C9E"/>
    <w:rsid w:val="002C41CB"/>
    <w:rsid w:val="002D00D6"/>
    <w:rsid w:val="002D3358"/>
    <w:rsid w:val="002D3652"/>
    <w:rsid w:val="002D4936"/>
    <w:rsid w:val="002E27E6"/>
    <w:rsid w:val="002E38DE"/>
    <w:rsid w:val="0030144B"/>
    <w:rsid w:val="00303405"/>
    <w:rsid w:val="00303AEB"/>
    <w:rsid w:val="0030661D"/>
    <w:rsid w:val="00307B65"/>
    <w:rsid w:val="0032499E"/>
    <w:rsid w:val="00325255"/>
    <w:rsid w:val="00326A6A"/>
    <w:rsid w:val="00337087"/>
    <w:rsid w:val="0034127C"/>
    <w:rsid w:val="00347277"/>
    <w:rsid w:val="003571B2"/>
    <w:rsid w:val="003573A4"/>
    <w:rsid w:val="0036116F"/>
    <w:rsid w:val="00361911"/>
    <w:rsid w:val="003679D3"/>
    <w:rsid w:val="00372A72"/>
    <w:rsid w:val="003834A4"/>
    <w:rsid w:val="00384332"/>
    <w:rsid w:val="00387F47"/>
    <w:rsid w:val="00397DEB"/>
    <w:rsid w:val="003A04D2"/>
    <w:rsid w:val="003A1E09"/>
    <w:rsid w:val="003A3B14"/>
    <w:rsid w:val="003A7CFE"/>
    <w:rsid w:val="003B1484"/>
    <w:rsid w:val="003B16C6"/>
    <w:rsid w:val="003B2E1F"/>
    <w:rsid w:val="003B4EA5"/>
    <w:rsid w:val="003C1013"/>
    <w:rsid w:val="003C2B9B"/>
    <w:rsid w:val="003C3067"/>
    <w:rsid w:val="003C395C"/>
    <w:rsid w:val="003C4163"/>
    <w:rsid w:val="003C4CFD"/>
    <w:rsid w:val="003C580C"/>
    <w:rsid w:val="003C615C"/>
    <w:rsid w:val="003C6788"/>
    <w:rsid w:val="003D0B9F"/>
    <w:rsid w:val="003D2F1C"/>
    <w:rsid w:val="003D3DA4"/>
    <w:rsid w:val="003D5493"/>
    <w:rsid w:val="003F1434"/>
    <w:rsid w:val="004012EE"/>
    <w:rsid w:val="00404F68"/>
    <w:rsid w:val="00412092"/>
    <w:rsid w:val="00414095"/>
    <w:rsid w:val="004142FF"/>
    <w:rsid w:val="00422445"/>
    <w:rsid w:val="00424B44"/>
    <w:rsid w:val="00425642"/>
    <w:rsid w:val="00431723"/>
    <w:rsid w:val="004332A5"/>
    <w:rsid w:val="004332DE"/>
    <w:rsid w:val="00435A42"/>
    <w:rsid w:val="0044192D"/>
    <w:rsid w:val="00456B42"/>
    <w:rsid w:val="00461A73"/>
    <w:rsid w:val="0046379D"/>
    <w:rsid w:val="00466B3A"/>
    <w:rsid w:val="004679F0"/>
    <w:rsid w:val="00481D68"/>
    <w:rsid w:val="004861A9"/>
    <w:rsid w:val="004866C4"/>
    <w:rsid w:val="00486BE5"/>
    <w:rsid w:val="00486F1E"/>
    <w:rsid w:val="00487088"/>
    <w:rsid w:val="00487653"/>
    <w:rsid w:val="0049041B"/>
    <w:rsid w:val="004906DD"/>
    <w:rsid w:val="004B1831"/>
    <w:rsid w:val="004B5A66"/>
    <w:rsid w:val="004C23FF"/>
    <w:rsid w:val="004C277B"/>
    <w:rsid w:val="004C2DC2"/>
    <w:rsid w:val="004C47DD"/>
    <w:rsid w:val="004D02FE"/>
    <w:rsid w:val="004D6544"/>
    <w:rsid w:val="004D682A"/>
    <w:rsid w:val="004E369A"/>
    <w:rsid w:val="004E5647"/>
    <w:rsid w:val="004E6804"/>
    <w:rsid w:val="004E7423"/>
    <w:rsid w:val="004F5C5F"/>
    <w:rsid w:val="004F79D7"/>
    <w:rsid w:val="00505087"/>
    <w:rsid w:val="005078A1"/>
    <w:rsid w:val="005159FE"/>
    <w:rsid w:val="005238CC"/>
    <w:rsid w:val="005259E2"/>
    <w:rsid w:val="0053163E"/>
    <w:rsid w:val="0054142A"/>
    <w:rsid w:val="00544B58"/>
    <w:rsid w:val="00545A41"/>
    <w:rsid w:val="00553643"/>
    <w:rsid w:val="00557C72"/>
    <w:rsid w:val="00561B7E"/>
    <w:rsid w:val="0057093E"/>
    <w:rsid w:val="00584920"/>
    <w:rsid w:val="005914E3"/>
    <w:rsid w:val="00592CF4"/>
    <w:rsid w:val="005A0A10"/>
    <w:rsid w:val="005A6237"/>
    <w:rsid w:val="005B46F3"/>
    <w:rsid w:val="005C479C"/>
    <w:rsid w:val="005C57C0"/>
    <w:rsid w:val="005D3CF7"/>
    <w:rsid w:val="005D771C"/>
    <w:rsid w:val="005E371B"/>
    <w:rsid w:val="005E7282"/>
    <w:rsid w:val="005F2760"/>
    <w:rsid w:val="005F5338"/>
    <w:rsid w:val="0060516D"/>
    <w:rsid w:val="00607C86"/>
    <w:rsid w:val="00607F1C"/>
    <w:rsid w:val="006167D3"/>
    <w:rsid w:val="0061724E"/>
    <w:rsid w:val="00621F41"/>
    <w:rsid w:val="00623535"/>
    <w:rsid w:val="00631D8C"/>
    <w:rsid w:val="0063444A"/>
    <w:rsid w:val="00634819"/>
    <w:rsid w:val="00636057"/>
    <w:rsid w:val="00637211"/>
    <w:rsid w:val="00643B93"/>
    <w:rsid w:val="00647D30"/>
    <w:rsid w:val="00647F0C"/>
    <w:rsid w:val="0065258B"/>
    <w:rsid w:val="006553E0"/>
    <w:rsid w:val="00676C2D"/>
    <w:rsid w:val="00683F86"/>
    <w:rsid w:val="00697394"/>
    <w:rsid w:val="006A6150"/>
    <w:rsid w:val="006B6AE4"/>
    <w:rsid w:val="006C06F2"/>
    <w:rsid w:val="006C3478"/>
    <w:rsid w:val="006E03B2"/>
    <w:rsid w:val="006E138C"/>
    <w:rsid w:val="006E45DB"/>
    <w:rsid w:val="006E4BC9"/>
    <w:rsid w:val="006F0FE0"/>
    <w:rsid w:val="007012E4"/>
    <w:rsid w:val="007024CD"/>
    <w:rsid w:val="00713111"/>
    <w:rsid w:val="00715208"/>
    <w:rsid w:val="00724E73"/>
    <w:rsid w:val="00736CA6"/>
    <w:rsid w:val="00741792"/>
    <w:rsid w:val="007425AA"/>
    <w:rsid w:val="007440DF"/>
    <w:rsid w:val="007452ED"/>
    <w:rsid w:val="00745E59"/>
    <w:rsid w:val="00755707"/>
    <w:rsid w:val="007570F7"/>
    <w:rsid w:val="00757E38"/>
    <w:rsid w:val="0077381E"/>
    <w:rsid w:val="00781547"/>
    <w:rsid w:val="007910E4"/>
    <w:rsid w:val="00793236"/>
    <w:rsid w:val="0079372D"/>
    <w:rsid w:val="007A342F"/>
    <w:rsid w:val="007B56F2"/>
    <w:rsid w:val="007B625F"/>
    <w:rsid w:val="007C162E"/>
    <w:rsid w:val="007C2E2F"/>
    <w:rsid w:val="007D4E6B"/>
    <w:rsid w:val="007D73B9"/>
    <w:rsid w:val="008025C6"/>
    <w:rsid w:val="00802AC9"/>
    <w:rsid w:val="008102CA"/>
    <w:rsid w:val="00813365"/>
    <w:rsid w:val="0081453B"/>
    <w:rsid w:val="00814C1C"/>
    <w:rsid w:val="008158C6"/>
    <w:rsid w:val="00815E9E"/>
    <w:rsid w:val="00821007"/>
    <w:rsid w:val="008228CC"/>
    <w:rsid w:val="008371D3"/>
    <w:rsid w:val="00837C79"/>
    <w:rsid w:val="00840192"/>
    <w:rsid w:val="00842F3B"/>
    <w:rsid w:val="0084790D"/>
    <w:rsid w:val="00860538"/>
    <w:rsid w:val="008607E3"/>
    <w:rsid w:val="00880CF9"/>
    <w:rsid w:val="00880DAC"/>
    <w:rsid w:val="0088216F"/>
    <w:rsid w:val="00884D4C"/>
    <w:rsid w:val="008926B5"/>
    <w:rsid w:val="00894FDC"/>
    <w:rsid w:val="008A7F1F"/>
    <w:rsid w:val="008B175C"/>
    <w:rsid w:val="008B6D08"/>
    <w:rsid w:val="008C2AE3"/>
    <w:rsid w:val="008C7E7F"/>
    <w:rsid w:val="008D1008"/>
    <w:rsid w:val="008D2765"/>
    <w:rsid w:val="008D28B7"/>
    <w:rsid w:val="008E0035"/>
    <w:rsid w:val="008E10A3"/>
    <w:rsid w:val="008E6DD7"/>
    <w:rsid w:val="008F7E32"/>
    <w:rsid w:val="00900365"/>
    <w:rsid w:val="00901724"/>
    <w:rsid w:val="009069F3"/>
    <w:rsid w:val="00912BDA"/>
    <w:rsid w:val="0091687C"/>
    <w:rsid w:val="0093030F"/>
    <w:rsid w:val="00934F97"/>
    <w:rsid w:val="0093651F"/>
    <w:rsid w:val="009514FC"/>
    <w:rsid w:val="00953A18"/>
    <w:rsid w:val="00955E47"/>
    <w:rsid w:val="009734E4"/>
    <w:rsid w:val="009756DB"/>
    <w:rsid w:val="00987DEA"/>
    <w:rsid w:val="00991A4A"/>
    <w:rsid w:val="009A4784"/>
    <w:rsid w:val="009B11F3"/>
    <w:rsid w:val="009C5838"/>
    <w:rsid w:val="009C7BEA"/>
    <w:rsid w:val="009D5E61"/>
    <w:rsid w:val="009E02F3"/>
    <w:rsid w:val="009E1933"/>
    <w:rsid w:val="009E39ED"/>
    <w:rsid w:val="009F20CB"/>
    <w:rsid w:val="00A01AB5"/>
    <w:rsid w:val="00A021D2"/>
    <w:rsid w:val="00A07C62"/>
    <w:rsid w:val="00A12FA2"/>
    <w:rsid w:val="00A21C5C"/>
    <w:rsid w:val="00A26712"/>
    <w:rsid w:val="00A30672"/>
    <w:rsid w:val="00A352AB"/>
    <w:rsid w:val="00A367FE"/>
    <w:rsid w:val="00A44082"/>
    <w:rsid w:val="00A45756"/>
    <w:rsid w:val="00A5027E"/>
    <w:rsid w:val="00A5063C"/>
    <w:rsid w:val="00A51DC4"/>
    <w:rsid w:val="00A6186F"/>
    <w:rsid w:val="00A65966"/>
    <w:rsid w:val="00A7542B"/>
    <w:rsid w:val="00A75978"/>
    <w:rsid w:val="00A831D5"/>
    <w:rsid w:val="00A843DC"/>
    <w:rsid w:val="00A845DC"/>
    <w:rsid w:val="00A86D09"/>
    <w:rsid w:val="00A8748B"/>
    <w:rsid w:val="00A9075E"/>
    <w:rsid w:val="00A9115F"/>
    <w:rsid w:val="00A97967"/>
    <w:rsid w:val="00AA01EF"/>
    <w:rsid w:val="00AA2249"/>
    <w:rsid w:val="00AA30F6"/>
    <w:rsid w:val="00AA3CD9"/>
    <w:rsid w:val="00AA502F"/>
    <w:rsid w:val="00AC03CB"/>
    <w:rsid w:val="00AC10B5"/>
    <w:rsid w:val="00AC5FB6"/>
    <w:rsid w:val="00AC6015"/>
    <w:rsid w:val="00AD06F1"/>
    <w:rsid w:val="00AF17E1"/>
    <w:rsid w:val="00AF6451"/>
    <w:rsid w:val="00B0365E"/>
    <w:rsid w:val="00B0552E"/>
    <w:rsid w:val="00B131D7"/>
    <w:rsid w:val="00B146D8"/>
    <w:rsid w:val="00B16E48"/>
    <w:rsid w:val="00B22406"/>
    <w:rsid w:val="00B47CA6"/>
    <w:rsid w:val="00B51616"/>
    <w:rsid w:val="00B5514F"/>
    <w:rsid w:val="00B64B07"/>
    <w:rsid w:val="00B66DF3"/>
    <w:rsid w:val="00B71182"/>
    <w:rsid w:val="00B71A93"/>
    <w:rsid w:val="00B71B6A"/>
    <w:rsid w:val="00B743A9"/>
    <w:rsid w:val="00B7494C"/>
    <w:rsid w:val="00B8463E"/>
    <w:rsid w:val="00B86DFB"/>
    <w:rsid w:val="00B93F4B"/>
    <w:rsid w:val="00BB2D8A"/>
    <w:rsid w:val="00BB4BCC"/>
    <w:rsid w:val="00BB5787"/>
    <w:rsid w:val="00BB7796"/>
    <w:rsid w:val="00BC2609"/>
    <w:rsid w:val="00BC4BA5"/>
    <w:rsid w:val="00BC6EF1"/>
    <w:rsid w:val="00BD1FD7"/>
    <w:rsid w:val="00BD29E7"/>
    <w:rsid w:val="00BD5638"/>
    <w:rsid w:val="00BE693C"/>
    <w:rsid w:val="00BF4235"/>
    <w:rsid w:val="00BF5A00"/>
    <w:rsid w:val="00BF6A62"/>
    <w:rsid w:val="00C00E74"/>
    <w:rsid w:val="00C04934"/>
    <w:rsid w:val="00C04ABC"/>
    <w:rsid w:val="00C11A06"/>
    <w:rsid w:val="00C1639B"/>
    <w:rsid w:val="00C2700A"/>
    <w:rsid w:val="00C337C6"/>
    <w:rsid w:val="00C33DCD"/>
    <w:rsid w:val="00C4157F"/>
    <w:rsid w:val="00C4222F"/>
    <w:rsid w:val="00C50AC4"/>
    <w:rsid w:val="00C603C1"/>
    <w:rsid w:val="00C60442"/>
    <w:rsid w:val="00C66A4A"/>
    <w:rsid w:val="00C67D06"/>
    <w:rsid w:val="00C75B79"/>
    <w:rsid w:val="00C90C4A"/>
    <w:rsid w:val="00C919E3"/>
    <w:rsid w:val="00C943F3"/>
    <w:rsid w:val="00CA0810"/>
    <w:rsid w:val="00CA2661"/>
    <w:rsid w:val="00CB41EC"/>
    <w:rsid w:val="00CB556C"/>
    <w:rsid w:val="00CB57A8"/>
    <w:rsid w:val="00CC2806"/>
    <w:rsid w:val="00CD65FF"/>
    <w:rsid w:val="00CE1969"/>
    <w:rsid w:val="00CE1C2A"/>
    <w:rsid w:val="00CF16A7"/>
    <w:rsid w:val="00D0074F"/>
    <w:rsid w:val="00D02A7A"/>
    <w:rsid w:val="00D07336"/>
    <w:rsid w:val="00D0757F"/>
    <w:rsid w:val="00D1401F"/>
    <w:rsid w:val="00D20BBB"/>
    <w:rsid w:val="00D24B6B"/>
    <w:rsid w:val="00D30044"/>
    <w:rsid w:val="00D30D36"/>
    <w:rsid w:val="00D3158F"/>
    <w:rsid w:val="00D3445F"/>
    <w:rsid w:val="00D370B7"/>
    <w:rsid w:val="00D4429E"/>
    <w:rsid w:val="00D47763"/>
    <w:rsid w:val="00D53BBD"/>
    <w:rsid w:val="00D568CF"/>
    <w:rsid w:val="00D62629"/>
    <w:rsid w:val="00D62F25"/>
    <w:rsid w:val="00D64561"/>
    <w:rsid w:val="00D73555"/>
    <w:rsid w:val="00D85CF1"/>
    <w:rsid w:val="00D90BC1"/>
    <w:rsid w:val="00D93698"/>
    <w:rsid w:val="00DB525C"/>
    <w:rsid w:val="00DC08EB"/>
    <w:rsid w:val="00DC1505"/>
    <w:rsid w:val="00DC1A6F"/>
    <w:rsid w:val="00DD12C7"/>
    <w:rsid w:val="00DE0686"/>
    <w:rsid w:val="00DE76E9"/>
    <w:rsid w:val="00DF0802"/>
    <w:rsid w:val="00E0142D"/>
    <w:rsid w:val="00E01822"/>
    <w:rsid w:val="00E079D6"/>
    <w:rsid w:val="00E10B41"/>
    <w:rsid w:val="00E205A6"/>
    <w:rsid w:val="00E224FB"/>
    <w:rsid w:val="00E27107"/>
    <w:rsid w:val="00E34A35"/>
    <w:rsid w:val="00E4587A"/>
    <w:rsid w:val="00E543E6"/>
    <w:rsid w:val="00E54D5F"/>
    <w:rsid w:val="00E568E1"/>
    <w:rsid w:val="00E57950"/>
    <w:rsid w:val="00E611F1"/>
    <w:rsid w:val="00E61FFC"/>
    <w:rsid w:val="00E700B7"/>
    <w:rsid w:val="00E71891"/>
    <w:rsid w:val="00E71AB8"/>
    <w:rsid w:val="00E93D75"/>
    <w:rsid w:val="00E9524D"/>
    <w:rsid w:val="00E95B77"/>
    <w:rsid w:val="00EB196D"/>
    <w:rsid w:val="00EB78F0"/>
    <w:rsid w:val="00EC4621"/>
    <w:rsid w:val="00EC5619"/>
    <w:rsid w:val="00EC5C23"/>
    <w:rsid w:val="00ED78CD"/>
    <w:rsid w:val="00EE2A60"/>
    <w:rsid w:val="00EE4170"/>
    <w:rsid w:val="00F0060B"/>
    <w:rsid w:val="00F00B3D"/>
    <w:rsid w:val="00F01882"/>
    <w:rsid w:val="00F1406E"/>
    <w:rsid w:val="00F17FCD"/>
    <w:rsid w:val="00F27CA8"/>
    <w:rsid w:val="00F37DD0"/>
    <w:rsid w:val="00F51624"/>
    <w:rsid w:val="00F641BC"/>
    <w:rsid w:val="00F645E3"/>
    <w:rsid w:val="00F70842"/>
    <w:rsid w:val="00F760B8"/>
    <w:rsid w:val="00F77580"/>
    <w:rsid w:val="00F824E8"/>
    <w:rsid w:val="00F86F94"/>
    <w:rsid w:val="00F92098"/>
    <w:rsid w:val="00FA203A"/>
    <w:rsid w:val="00FB3C07"/>
    <w:rsid w:val="00FB47C1"/>
    <w:rsid w:val="00FB6B9A"/>
    <w:rsid w:val="00FC1563"/>
    <w:rsid w:val="00FC1A4A"/>
    <w:rsid w:val="00FC1B7F"/>
    <w:rsid w:val="00FC55E9"/>
    <w:rsid w:val="00FD07C4"/>
    <w:rsid w:val="00FD3417"/>
    <w:rsid w:val="00FD3637"/>
    <w:rsid w:val="00FE5AAA"/>
    <w:rsid w:val="00FE7E23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F38262"/>
  <w15:docId w15:val="{2044ADA2-FE76-4D92-9449-86E9D0CF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lang w:val="en-GB" w:eastAsia="en-GB"/>
    </w:rPr>
  </w:style>
  <w:style w:type="paragraph" w:styleId="Nadpis1">
    <w:name w:val="heading 1"/>
    <w:basedOn w:val="Normln"/>
    <w:next w:val="Normln"/>
    <w:qFormat/>
    <w:pPr>
      <w:keepNext/>
      <w:spacing w:after="120" w:line="240" w:lineRule="atLeast"/>
      <w:outlineLvl w:val="0"/>
    </w:pPr>
    <w:rPr>
      <w:b/>
      <w:color w:val="000000"/>
      <w:sz w:val="24"/>
    </w:rPr>
  </w:style>
  <w:style w:type="paragraph" w:styleId="Nadpis2">
    <w:name w:val="heading 2"/>
    <w:basedOn w:val="Normln"/>
    <w:next w:val="Normln"/>
    <w:qFormat/>
    <w:pPr>
      <w:keepNext/>
      <w:pBdr>
        <w:bottom w:val="single" w:sz="4" w:space="1" w:color="auto"/>
      </w:pBdr>
      <w:tabs>
        <w:tab w:val="left" w:pos="993"/>
        <w:tab w:val="left" w:pos="2127"/>
        <w:tab w:val="left" w:pos="3544"/>
      </w:tabs>
      <w:outlineLvl w:val="1"/>
    </w:pPr>
    <w:rPr>
      <w:b/>
      <w:sz w:val="1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18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240" w:lineRule="atLeast"/>
      <w:ind w:right="-47"/>
    </w:pPr>
    <w:rPr>
      <w:rFonts w:ascii="Times New Roman" w:hAnsi="Times New Roman"/>
      <w:color w:val="000000"/>
      <w:sz w:val="24"/>
    </w:rPr>
  </w:style>
  <w:style w:type="paragraph" w:styleId="Zkladntext2">
    <w:name w:val="Body Text 2"/>
    <w:basedOn w:val="Normln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240" w:line="240" w:lineRule="atLeast"/>
    </w:pPr>
    <w:rPr>
      <w:color w:val="000000"/>
    </w:rPr>
  </w:style>
  <w:style w:type="paragraph" w:customStyle="1" w:styleId="mbttds-adresse-f">
    <w:name w:val="mbt tds-adresse-f"/>
    <w:basedOn w:val="mbttds-adresse-n"/>
    <w:rPr>
      <w:rFonts w:ascii="65 Helvetica Medium" w:hAnsi="65 Helvetica Medium"/>
      <w:b/>
    </w:rPr>
  </w:style>
  <w:style w:type="paragraph" w:customStyle="1" w:styleId="mbttds-adresse-n">
    <w:name w:val="mbt tds-adresse-n"/>
    <w:basedOn w:val="Normln"/>
    <w:rPr>
      <w:rFonts w:ascii="55 Helvetica Roman" w:hAnsi="55 Helvetica Roman"/>
      <w:sz w:val="16"/>
    </w:rPr>
  </w:style>
  <w:style w:type="paragraph" w:styleId="Zkladntext3">
    <w:name w:val="Body Text 3"/>
    <w:basedOn w:val="Normln"/>
    <w:pPr>
      <w:tabs>
        <w:tab w:val="left" w:pos="3402"/>
      </w:tabs>
      <w:ind w:right="-361"/>
    </w:p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-prvnodsazen">
    <w:name w:val="Body Text First Indent"/>
    <w:basedOn w:val="Zkladntext"/>
    <w:pPr>
      <w:spacing w:after="120" w:line="240" w:lineRule="auto"/>
      <w:ind w:right="0" w:firstLine="210"/>
    </w:pPr>
    <w:rPr>
      <w:rFonts w:ascii="Arial" w:hAnsi="Arial"/>
      <w:color w:val="auto"/>
      <w:sz w:val="22"/>
    </w:rPr>
  </w:style>
  <w:style w:type="paragraph" w:styleId="Zkladntextodsazen">
    <w:name w:val="Body Text Indent"/>
    <w:basedOn w:val="Normln"/>
    <w:pPr>
      <w:spacing w:after="120"/>
      <w:ind w:left="360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360"/>
    </w:pPr>
  </w:style>
  <w:style w:type="paragraph" w:styleId="Zkladntextodsazen3">
    <w:name w:val="Body Text Indent 3"/>
    <w:basedOn w:val="Normln"/>
    <w:pPr>
      <w:spacing w:after="120"/>
      <w:ind w:left="360"/>
    </w:pPr>
    <w:rPr>
      <w:sz w:val="1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vr">
    <w:name w:val="Closing"/>
    <w:basedOn w:val="Normln"/>
    <w:pPr>
      <w:ind w:left="4320"/>
    </w:pPr>
  </w:style>
  <w:style w:type="paragraph" w:styleId="Textkomente">
    <w:name w:val="annotation text"/>
    <w:basedOn w:val="Normln"/>
    <w:semiHidden/>
  </w:style>
  <w:style w:type="paragraph" w:styleId="Datum">
    <w:name w:val="Date"/>
    <w:basedOn w:val="Normln"/>
    <w:next w:val="Normln"/>
    <w:link w:val="DatumChar"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Textvysvtlivek">
    <w:name w:val="endnote text"/>
    <w:basedOn w:val="Normln"/>
    <w:semiHidden/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Zptenadresanaoblku">
    <w:name w:val="envelope return"/>
    <w:basedOn w:val="Normln"/>
  </w:style>
  <w:style w:type="paragraph" w:styleId="Textpoznpodarou">
    <w:name w:val="footnote text"/>
    <w:basedOn w:val="Normln"/>
    <w:semiHidden/>
  </w:style>
  <w:style w:type="paragraph" w:styleId="Rejstk1">
    <w:name w:val="index 1"/>
    <w:basedOn w:val="Normln"/>
    <w:next w:val="Normln"/>
    <w:autoRedefine/>
    <w:semiHidden/>
    <w:pPr>
      <w:ind w:left="220" w:hanging="220"/>
    </w:pPr>
  </w:style>
  <w:style w:type="paragraph" w:styleId="Rejstk2">
    <w:name w:val="index 2"/>
    <w:basedOn w:val="Normln"/>
    <w:next w:val="Normln"/>
    <w:autoRedefine/>
    <w:semiHidden/>
    <w:pPr>
      <w:ind w:left="440" w:hanging="220"/>
    </w:pPr>
  </w:style>
  <w:style w:type="paragraph" w:styleId="Rejstk3">
    <w:name w:val="index 3"/>
    <w:basedOn w:val="Normln"/>
    <w:next w:val="Normln"/>
    <w:autoRedefine/>
    <w:semiHidden/>
    <w:pPr>
      <w:ind w:left="660" w:hanging="220"/>
    </w:pPr>
  </w:style>
  <w:style w:type="paragraph" w:styleId="Rejstk4">
    <w:name w:val="index 4"/>
    <w:basedOn w:val="Normln"/>
    <w:next w:val="Normln"/>
    <w:autoRedefine/>
    <w:semiHidden/>
    <w:pPr>
      <w:ind w:left="880" w:hanging="220"/>
    </w:pPr>
  </w:style>
  <w:style w:type="paragraph" w:styleId="Rejstk5">
    <w:name w:val="index 5"/>
    <w:basedOn w:val="Normln"/>
    <w:next w:val="Normln"/>
    <w:autoRedefine/>
    <w:semiHidden/>
    <w:pPr>
      <w:ind w:left="1100" w:hanging="220"/>
    </w:pPr>
  </w:style>
  <w:style w:type="paragraph" w:styleId="Rejstk6">
    <w:name w:val="index 6"/>
    <w:basedOn w:val="Normln"/>
    <w:next w:val="Normln"/>
    <w:autoRedefine/>
    <w:semiHidden/>
    <w:pPr>
      <w:ind w:left="1320" w:hanging="220"/>
    </w:pPr>
  </w:style>
  <w:style w:type="paragraph" w:styleId="Rejstk7">
    <w:name w:val="index 7"/>
    <w:basedOn w:val="Normln"/>
    <w:next w:val="Normln"/>
    <w:autoRedefine/>
    <w:semiHidden/>
    <w:pPr>
      <w:ind w:left="1540" w:hanging="220"/>
    </w:pPr>
  </w:style>
  <w:style w:type="paragraph" w:styleId="Rejstk8">
    <w:name w:val="index 8"/>
    <w:basedOn w:val="Normln"/>
    <w:next w:val="Normln"/>
    <w:autoRedefine/>
    <w:semiHidden/>
    <w:pPr>
      <w:ind w:left="1760" w:hanging="220"/>
    </w:pPr>
  </w:style>
  <w:style w:type="paragraph" w:styleId="Rejstk9">
    <w:name w:val="index 9"/>
    <w:basedOn w:val="Normln"/>
    <w:next w:val="Normln"/>
    <w:autoRedefine/>
    <w:semiHidden/>
    <w:pPr>
      <w:ind w:left="1980" w:hanging="220"/>
    </w:pPr>
  </w:style>
  <w:style w:type="paragraph" w:styleId="Hlavikarejstku">
    <w:name w:val="index heading"/>
    <w:basedOn w:val="Normln"/>
    <w:next w:val="Rejstk1"/>
    <w:semiHidden/>
    <w:rPr>
      <w:b/>
    </w:rPr>
  </w:style>
  <w:style w:type="paragraph" w:styleId="Seznam">
    <w:name w:val="List"/>
    <w:basedOn w:val="Normln"/>
    <w:pPr>
      <w:ind w:left="360" w:hanging="360"/>
    </w:pPr>
  </w:style>
  <w:style w:type="paragraph" w:styleId="Seznam2">
    <w:name w:val="List 2"/>
    <w:basedOn w:val="Normln"/>
    <w:pPr>
      <w:ind w:left="720" w:hanging="360"/>
    </w:pPr>
  </w:style>
  <w:style w:type="paragraph" w:styleId="Seznam3">
    <w:name w:val="List 3"/>
    <w:basedOn w:val="Normln"/>
    <w:pPr>
      <w:ind w:left="1080" w:hanging="360"/>
    </w:pPr>
  </w:style>
  <w:style w:type="paragraph" w:styleId="Seznam4">
    <w:name w:val="List 4"/>
    <w:basedOn w:val="Normln"/>
    <w:pPr>
      <w:ind w:left="1440" w:hanging="360"/>
    </w:pPr>
  </w:style>
  <w:style w:type="paragraph" w:styleId="Seznam5">
    <w:name w:val="List 5"/>
    <w:basedOn w:val="Normln"/>
    <w:pPr>
      <w:ind w:left="1800" w:hanging="360"/>
    </w:pPr>
  </w:style>
  <w:style w:type="paragraph" w:styleId="Seznamsodrkami">
    <w:name w:val="List Bullet"/>
    <w:basedOn w:val="Normln"/>
    <w:autoRedefine/>
    <w:pPr>
      <w:numPr>
        <w:numId w:val="1"/>
      </w:numPr>
    </w:pPr>
  </w:style>
  <w:style w:type="paragraph" w:styleId="Seznamsodrkami2">
    <w:name w:val="List Bullet 2"/>
    <w:basedOn w:val="Normln"/>
    <w:autoRedefine/>
    <w:pPr>
      <w:numPr>
        <w:numId w:val="2"/>
      </w:numPr>
    </w:pPr>
  </w:style>
  <w:style w:type="paragraph" w:styleId="Seznamsodrkami3">
    <w:name w:val="List Bullet 3"/>
    <w:basedOn w:val="Normln"/>
    <w:autoRedefine/>
    <w:pPr>
      <w:numPr>
        <w:numId w:val="3"/>
      </w:numPr>
    </w:pPr>
  </w:style>
  <w:style w:type="paragraph" w:styleId="Seznamsodrkami4">
    <w:name w:val="List Bullet 4"/>
    <w:basedOn w:val="Normln"/>
    <w:autoRedefine/>
    <w:pPr>
      <w:numPr>
        <w:numId w:val="4"/>
      </w:numPr>
    </w:pPr>
  </w:style>
  <w:style w:type="paragraph" w:styleId="Seznamsodrkami5">
    <w:name w:val="List Bullet 5"/>
    <w:basedOn w:val="Normln"/>
    <w:autoRedefine/>
    <w:pPr>
      <w:numPr>
        <w:numId w:val="5"/>
      </w:numPr>
    </w:pPr>
  </w:style>
  <w:style w:type="paragraph" w:styleId="Pokraovnseznamu">
    <w:name w:val="List Continue"/>
    <w:basedOn w:val="Normln"/>
    <w:pPr>
      <w:spacing w:after="120"/>
      <w:ind w:left="360"/>
    </w:pPr>
  </w:style>
  <w:style w:type="paragraph" w:styleId="Pokraovnseznamu2">
    <w:name w:val="List Continue 2"/>
    <w:basedOn w:val="Normln"/>
    <w:pPr>
      <w:spacing w:after="120"/>
      <w:ind w:left="720"/>
    </w:pPr>
  </w:style>
  <w:style w:type="paragraph" w:styleId="Pokraovnseznamu3">
    <w:name w:val="List Continue 3"/>
    <w:basedOn w:val="Normln"/>
    <w:pPr>
      <w:spacing w:after="120"/>
      <w:ind w:left="1080"/>
    </w:pPr>
  </w:style>
  <w:style w:type="paragraph" w:styleId="Pokraovnseznamu4">
    <w:name w:val="List Continue 4"/>
    <w:basedOn w:val="Normln"/>
    <w:pPr>
      <w:spacing w:after="120"/>
      <w:ind w:left="1440"/>
    </w:pPr>
  </w:style>
  <w:style w:type="paragraph" w:styleId="Pokraovnseznamu5">
    <w:name w:val="List Continue 5"/>
    <w:basedOn w:val="Normln"/>
    <w:pPr>
      <w:spacing w:after="120"/>
      <w:ind w:left="1800"/>
    </w:pPr>
  </w:style>
  <w:style w:type="paragraph" w:styleId="slovanseznam">
    <w:name w:val="List Number"/>
    <w:basedOn w:val="Normln"/>
    <w:pPr>
      <w:numPr>
        <w:numId w:val="6"/>
      </w:numPr>
    </w:pPr>
  </w:style>
  <w:style w:type="paragraph" w:styleId="slovanseznam2">
    <w:name w:val="List Number 2"/>
    <w:basedOn w:val="Normln"/>
    <w:pPr>
      <w:numPr>
        <w:numId w:val="7"/>
      </w:numPr>
    </w:pPr>
  </w:style>
  <w:style w:type="paragraph" w:styleId="slovanseznam3">
    <w:name w:val="List Number 3"/>
    <w:basedOn w:val="Normln"/>
    <w:pPr>
      <w:numPr>
        <w:numId w:val="8"/>
      </w:numPr>
    </w:pPr>
  </w:style>
  <w:style w:type="paragraph" w:styleId="slovanseznam4">
    <w:name w:val="List Number 4"/>
    <w:basedOn w:val="Normln"/>
    <w:pPr>
      <w:numPr>
        <w:numId w:val="9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lnodsazen">
    <w:name w:val="Normal Indent"/>
    <w:basedOn w:val="Normln"/>
    <w:pPr>
      <w:ind w:left="720"/>
    </w:pPr>
  </w:style>
  <w:style w:type="paragraph" w:styleId="Nadpispoznmky">
    <w:name w:val="Note Heading"/>
    <w:basedOn w:val="Normln"/>
    <w:next w:val="Normln"/>
  </w:style>
  <w:style w:type="paragraph" w:styleId="Prosttext">
    <w:name w:val="Plain Text"/>
    <w:basedOn w:val="Normln"/>
    <w:rPr>
      <w:rFonts w:ascii="Courier New" w:hAnsi="Courier New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pPr>
      <w:ind w:left="4320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sz w:val="24"/>
    </w:rPr>
  </w:style>
  <w:style w:type="paragraph" w:styleId="Seznamcitac">
    <w:name w:val="table of authorities"/>
    <w:basedOn w:val="Normln"/>
    <w:next w:val="Normln"/>
    <w:semiHidden/>
    <w:pPr>
      <w:ind w:left="220" w:hanging="220"/>
    </w:pPr>
  </w:style>
  <w:style w:type="paragraph" w:styleId="Seznamobrzk">
    <w:name w:val="table of figures"/>
    <w:basedOn w:val="Normln"/>
    <w:next w:val="Normln"/>
    <w:semiHidden/>
    <w:pPr>
      <w:ind w:left="440" w:hanging="440"/>
    </w:p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 w:val="24"/>
    </w:r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20"/>
    </w:pPr>
  </w:style>
  <w:style w:type="paragraph" w:styleId="Obsah3">
    <w:name w:val="toc 3"/>
    <w:basedOn w:val="Normln"/>
    <w:next w:val="Normln"/>
    <w:autoRedefine/>
    <w:semiHidden/>
    <w:pPr>
      <w:ind w:left="440"/>
    </w:pPr>
  </w:style>
  <w:style w:type="paragraph" w:styleId="Obsah4">
    <w:name w:val="toc 4"/>
    <w:basedOn w:val="Normln"/>
    <w:next w:val="Normln"/>
    <w:autoRedefine/>
    <w:semiHidden/>
    <w:pPr>
      <w:ind w:left="660"/>
    </w:pPr>
  </w:style>
  <w:style w:type="paragraph" w:styleId="Obsah5">
    <w:name w:val="toc 5"/>
    <w:basedOn w:val="Normln"/>
    <w:next w:val="Normln"/>
    <w:autoRedefine/>
    <w:semiHidden/>
    <w:pPr>
      <w:ind w:left="880"/>
    </w:pPr>
  </w:style>
  <w:style w:type="paragraph" w:styleId="Obsah6">
    <w:name w:val="toc 6"/>
    <w:basedOn w:val="Normln"/>
    <w:next w:val="Normln"/>
    <w:autoRedefine/>
    <w:semiHidden/>
    <w:pPr>
      <w:ind w:left="1100"/>
    </w:pPr>
  </w:style>
  <w:style w:type="paragraph" w:styleId="Obsah7">
    <w:name w:val="toc 7"/>
    <w:basedOn w:val="Normln"/>
    <w:next w:val="Normln"/>
    <w:autoRedefine/>
    <w:semiHidden/>
    <w:pPr>
      <w:ind w:left="1320"/>
    </w:pPr>
  </w:style>
  <w:style w:type="paragraph" w:styleId="Obsah8">
    <w:name w:val="toc 8"/>
    <w:basedOn w:val="Normln"/>
    <w:next w:val="Normln"/>
    <w:autoRedefine/>
    <w:semiHidden/>
    <w:pPr>
      <w:ind w:left="1540"/>
    </w:pPr>
  </w:style>
  <w:style w:type="paragraph" w:styleId="Obsah9">
    <w:name w:val="toc 9"/>
    <w:basedOn w:val="Normln"/>
    <w:next w:val="Normln"/>
    <w:autoRedefine/>
    <w:semiHidden/>
    <w:pPr>
      <w:ind w:left="1760"/>
    </w:pPr>
  </w:style>
  <w:style w:type="paragraph" w:customStyle="1" w:styleId="KeinLeerraum1">
    <w:name w:val="Kein Leerraum1"/>
    <w:uiPriority w:val="1"/>
    <w:qFormat/>
    <w:rsid w:val="00213C72"/>
    <w:rPr>
      <w:rFonts w:ascii="Arial" w:hAnsi="Arial"/>
      <w:lang w:val="en-GB" w:eastAsia="en-GB"/>
    </w:rPr>
  </w:style>
  <w:style w:type="character" w:styleId="Hypertextovodkaz">
    <w:name w:val="Hyperlink"/>
    <w:uiPriority w:val="99"/>
    <w:unhideWhenUsed/>
    <w:rsid w:val="00103E01"/>
    <w:rPr>
      <w:color w:val="0000FF"/>
      <w:u w:val="single"/>
    </w:rPr>
  </w:style>
  <w:style w:type="character" w:customStyle="1" w:styleId="DatumChar">
    <w:name w:val="Datum Char"/>
    <w:link w:val="Datum"/>
    <w:rsid w:val="004332A5"/>
    <w:rPr>
      <w:rFonts w:ascii="Arial" w:hAnsi="Arial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44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3444A"/>
    <w:rPr>
      <w:rFonts w:ascii="Tahoma" w:hAnsi="Tahoma" w:cs="Tahoma"/>
      <w:sz w:val="16"/>
      <w:szCs w:val="16"/>
      <w:lang w:val="en-GB" w:eastAsia="en-GB"/>
    </w:rPr>
  </w:style>
  <w:style w:type="paragraph" w:styleId="Bezmezer">
    <w:name w:val="No Spacing"/>
    <w:link w:val="BezmezerChar"/>
    <w:uiPriority w:val="1"/>
    <w:qFormat/>
    <w:rsid w:val="006E03B2"/>
    <w:rPr>
      <w:rFonts w:ascii="Arial" w:hAnsi="Arial"/>
      <w:lang w:val="en-GB" w:eastAsia="en-GB"/>
    </w:rPr>
  </w:style>
  <w:style w:type="paragraph" w:customStyle="1" w:styleId="Pa2">
    <w:name w:val="Pa2"/>
    <w:basedOn w:val="Normln"/>
    <w:next w:val="Normln"/>
    <w:rsid w:val="003B4EA5"/>
    <w:pPr>
      <w:autoSpaceDE w:val="0"/>
      <w:autoSpaceDN w:val="0"/>
      <w:adjustRightInd w:val="0"/>
      <w:spacing w:line="180" w:lineRule="atLeast"/>
    </w:pPr>
    <w:rPr>
      <w:rFonts w:ascii="SLORYE+HelveticaCE-Bold" w:eastAsia="SimSun" w:hAnsi="SLORYE+HelveticaCE-Bold"/>
      <w:sz w:val="24"/>
      <w:szCs w:val="24"/>
      <w:lang w:val="cs-CZ" w:eastAsia="zh-CN"/>
    </w:rPr>
  </w:style>
  <w:style w:type="paragraph" w:customStyle="1" w:styleId="Default">
    <w:name w:val="Default"/>
    <w:rsid w:val="003B4EA5"/>
    <w:pPr>
      <w:autoSpaceDE w:val="0"/>
      <w:autoSpaceDN w:val="0"/>
      <w:adjustRightInd w:val="0"/>
    </w:pPr>
    <w:rPr>
      <w:rFonts w:ascii="SLORYE+HelveticaCE-Bold" w:eastAsia="SimSun" w:hAnsi="SLORYE+HelveticaCE-Bold" w:cs="SLORYE+HelveticaCE-Bold"/>
      <w:color w:val="000000"/>
      <w:sz w:val="24"/>
      <w:szCs w:val="24"/>
      <w:lang w:eastAsia="zh-CN"/>
    </w:rPr>
  </w:style>
  <w:style w:type="paragraph" w:customStyle="1" w:styleId="Pa5">
    <w:name w:val="Pa5"/>
    <w:basedOn w:val="Default"/>
    <w:next w:val="Default"/>
    <w:rsid w:val="003B4EA5"/>
    <w:pPr>
      <w:spacing w:line="240" w:lineRule="atLeast"/>
    </w:pPr>
    <w:rPr>
      <w:rFonts w:cs="Times New Roman"/>
      <w:color w:val="auto"/>
    </w:rPr>
  </w:style>
  <w:style w:type="character" w:customStyle="1" w:styleId="A4">
    <w:name w:val="A4"/>
    <w:rsid w:val="003B4EA5"/>
    <w:rPr>
      <w:rFonts w:ascii="BRVOUM+HelveticaCE" w:hAnsi="BRVOUM+HelveticaCE" w:cs="BRVOUM+HelveticaCE"/>
      <w:color w:val="221E1F"/>
      <w:sz w:val="16"/>
      <w:szCs w:val="16"/>
    </w:rPr>
  </w:style>
  <w:style w:type="character" w:customStyle="1" w:styleId="A6">
    <w:name w:val="A6"/>
    <w:rsid w:val="003B4EA5"/>
    <w:rPr>
      <w:rFonts w:ascii="BRVOUM+HelveticaCE" w:hAnsi="BRVOUM+HelveticaCE" w:cs="BRVOUM+HelveticaCE"/>
      <w:color w:val="221E1F"/>
      <w:sz w:val="16"/>
      <w:szCs w:val="16"/>
      <w:u w:val="single"/>
    </w:rPr>
  </w:style>
  <w:style w:type="paragraph" w:styleId="Odstavecseseznamem">
    <w:name w:val="List Paragraph"/>
    <w:basedOn w:val="Normln"/>
    <w:uiPriority w:val="34"/>
    <w:qFormat/>
    <w:rsid w:val="0093030F"/>
    <w:pPr>
      <w:ind w:left="720"/>
      <w:contextualSpacing/>
    </w:pPr>
    <w:rPr>
      <w:rFonts w:eastAsia="Batang"/>
      <w:sz w:val="18"/>
      <w:szCs w:val="24"/>
      <w:lang w:val="en-US" w:eastAsia="ko-KR"/>
    </w:rPr>
  </w:style>
  <w:style w:type="table" w:styleId="Mkatabulky">
    <w:name w:val="Table Grid"/>
    <w:basedOn w:val="Normlntabulka"/>
    <w:uiPriority w:val="59"/>
    <w:rsid w:val="0093030F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rsid w:val="00C66A4A"/>
    <w:rPr>
      <w:rFonts w:ascii="Arial" w:hAnsi="Arial"/>
      <w:lang w:val="en-GB" w:eastAsia="en-GB"/>
    </w:rPr>
  </w:style>
  <w:style w:type="paragraph" w:styleId="Normlnweb">
    <w:name w:val="Normal (Web)"/>
    <w:basedOn w:val="Normln"/>
    <w:rsid w:val="00647F0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cs-CZ" w:eastAsia="cs-CZ"/>
    </w:rPr>
  </w:style>
  <w:style w:type="paragraph" w:customStyle="1" w:styleId="CopyCopyAufzhlung">
    <w:name w:val="Copy+CopyAufzählung"/>
    <w:basedOn w:val="Normln"/>
    <w:uiPriority w:val="99"/>
    <w:rsid w:val="003C580C"/>
    <w:pPr>
      <w:widowControl w:val="0"/>
      <w:tabs>
        <w:tab w:val="right" w:pos="1800"/>
        <w:tab w:val="left" w:pos="1960"/>
        <w:tab w:val="left" w:pos="2080"/>
      </w:tabs>
      <w:autoSpaceDE w:val="0"/>
      <w:autoSpaceDN w:val="0"/>
      <w:adjustRightInd w:val="0"/>
      <w:spacing w:line="288" w:lineRule="auto"/>
      <w:ind w:left="2080" w:hanging="2080"/>
      <w:jc w:val="both"/>
      <w:textAlignment w:val="baseline"/>
    </w:pPr>
    <w:rPr>
      <w:rFonts w:ascii="ArialMT" w:eastAsiaTheme="minorEastAsia" w:hAnsi="ArialMT" w:cs="ArialMT"/>
      <w:color w:val="000000"/>
      <w:sz w:val="18"/>
      <w:szCs w:val="18"/>
      <w:lang w:val="de-DE" w:eastAsia="de-DE"/>
    </w:rPr>
  </w:style>
  <w:style w:type="table" w:customStyle="1" w:styleId="Mkatabulky1">
    <w:name w:val="Mřížka tabulky1"/>
    <w:basedOn w:val="Normlntabulka"/>
    <w:next w:val="Mkatabulky"/>
    <w:uiPriority w:val="59"/>
    <w:rsid w:val="00CE1969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CE1969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"/>
    <w:uiPriority w:val="1"/>
    <w:qFormat/>
    <w:rsid w:val="00A021D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932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customXml" Target="../customXml/item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master-builders-solutions.cz" TargetMode="External"/><Relationship Id="rId1" Type="http://schemas.openxmlformats.org/officeDocument/2006/relationships/hyperlink" Target="http://www.master-builders-solutio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s%20Dimmock\Application%20Data\Microsoft\Templates\UGC%20International%20TDS%20v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SFSsotTitleGeneration xmlns="48b9aa7c-b73d-4a4a-b77e-1183b3047d34">false</BASFSsotTitleGeneration>
    <BASFGlobalBrandValue0 xmlns="48b9aa7c-b73d-4a4a-b77e-1183b3047d34" xsi:nil="true"/>
    <k974474ccba9470d9d14ccabdfb4d1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Brochure</TermName>
          <TermId xmlns="http://schemas.microsoft.com/office/infopath/2007/PartnerControls">c1700fea-36ed-44fa-bdb1-df1e2be63b62</TermId>
        </TermInfo>
      </Terms>
    </k974474ccba9470d9d14ccabdfb4d1ac>
    <b4533adfe11948438de24ce4bfb15bf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 Builders Solutions</TermName>
          <TermId xmlns="http://schemas.microsoft.com/office/infopath/2007/PartnerControls">91c68189-ad6e-4dec-970c-99ac972fec28</TermId>
        </TermInfo>
      </Terms>
    </b4533adfe11948438de24ce4bfb15bf2>
    <BASFProjectReferencesTaxHTField0 xmlns="48b9aa7c-b73d-4a4a-b77e-1183b3047d34">
      <Terms xmlns="http://schemas.microsoft.com/office/infopath/2007/PartnerControls"/>
    </BASFProjectReferencesTaxHTField0>
    <c13209be1a29495cb9f30fefd13238e4 xmlns="48b9aa7c-b73d-4a4a-b77e-1183b3047d34">
      <Terms xmlns="http://schemas.microsoft.com/office/infopath/2007/PartnerControls"/>
    </c13209be1a29495cb9f30fefd13238e4>
    <BASFTechnicalDrawingTaxHTField xmlns="48b9aa7c-b73d-4a4a-b77e-1183b3047d34">
      <Terms xmlns="http://schemas.microsoft.com/office/infopath/2007/PartnerControls"/>
    </BASFTechnicalDrawingTaxHTField>
    <ab4a65adf3e347be92ad6901b04d32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Czech Republic</TermName>
          <TermId xmlns="http://schemas.microsoft.com/office/infopath/2007/PartnerControls">31a99193-a63d-4ac2-ae45-77cd4207865b</TermId>
        </TermInfo>
      </Terms>
    </ab4a65adf3e347be92ad6901b04d32ac>
    <BASFDocumentCategoriesValue0 xmlns="48b9aa7c-b73d-4a4a-b77e-1183b3047d34" xsi:nil="true"/>
    <o39e89649be44178a6ea155e75c74a5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Czech</TermName>
          <TermId xmlns="http://schemas.microsoft.com/office/infopath/2007/PartnerControls">376a3ea5-e486-4c5f-9988-2335585fc404</TermId>
        </TermInfo>
      </Terms>
    </o39e89649be44178a6ea155e75c74a52>
    <BASFSsotServicesValue0 xmlns="48b9aa7c-b73d-4a4a-b77e-1183b3047d34" xsi:nil="true"/>
    <BASFCompanyNameValue0 xmlns="48b9aa7c-b73d-4a4a-b77e-1183b3047d34" xsi:nil="true"/>
    <TaxCatchAll xmlns="48b9aa7c-b73d-4a4a-b77e-1183b3047d34">
      <Value>984</Value>
      <Value>5081</Value>
      <Value>4715</Value>
      <Value>4034</Value>
      <Value>4710</Value>
      <Value>2499</Value>
    </TaxCatchAll>
    <m9260e95f2b242f5bb60fb78c66b5811 xmlns="48b9aa7c-b73d-4a4a-b77e-1183b3047d34">
      <Terms xmlns="http://schemas.microsoft.com/office/infopath/2007/PartnerControls"/>
    </m9260e95f2b242f5bb60fb78c66b5811>
    <BASFSsotArchivation xmlns="48b9aa7c-b73d-4a4a-b77e-1183b3047d34" xsi:nil="true"/>
    <ProductCategoriesTaxHTField0 xmlns="48b9aa7c-b73d-4a4a-b77e-1183b3047d34">
      <Terms xmlns="http://schemas.microsoft.com/office/infopath/2007/PartnerControls"/>
    </ProductCategoriesTaxHTField0>
    <BASFTitlesTrans xmlns="48b9aa7c-b73d-4a4a-b77e-1183b3047d34">[{"LanguageCode":"cs","Text":"MasterSeal P 691: Technický list"}]</BASFTitlesTrans>
    <l97a10e5425740c4bad6f0f7ef52584a xmlns="48b9aa7c-b73d-4a4a-b77e-1183b3047d34">
      <Terms xmlns="http://schemas.microsoft.com/office/infopath/2007/PartnerControls"/>
    </l97a10e5425740c4bad6f0f7ef52584a>
    <ProductApplicationsTaxHTField0 xmlns="48b9aa7c-b73d-4a4a-b77e-1183b3047d34">
      <Terms xmlns="http://schemas.microsoft.com/office/infopath/2007/PartnerControls"/>
    </ProductApplicationsTaxHTField0>
    <BASFSearchResultSummary xmlns="48b9aa7c-b73d-4a4a-b77e-1183b3047d34" xsi:nil="true"/>
    <BASFSsotTargetSystemValue0 xmlns="48b9aa7c-b73d-4a4a-b77e-1183b3047d34" xsi:nil="true"/>
    <BASFSsotSourceIDSystem xmlns="48b9aa7c-b73d-4a4a-b77e-1183b3047d34" xsi:nil="true"/>
    <BASFSsotSourceSystem xmlns="48b9aa7c-b73d-4a4a-b77e-1183b3047d34" xsi:nil="true"/>
    <hc714dba622b4e188b257230e0dd45e0 xmlns="48b9aa7c-b73d-4a4a-b77e-1183b3047d34">
      <Terms xmlns="http://schemas.microsoft.com/office/infopath/2007/PartnerControls"/>
    </hc714dba622b4e188b257230e0dd45e0>
    <BrandsTaxHTField0 xmlns="http://schemas.microsoft.com/sharepoint/v3/fields">
      <Terms xmlns="http://schemas.microsoft.com/office/infopath/2007/PartnerControls"/>
    </BrandsTaxHTField0>
    <BASFSsotLanguageValue0 xmlns="48b9aa7c-b73d-4a4a-b77e-1183b3047d34" xsi:nil="true"/>
    <Region1Value0 xmlns="48b9aa7c-b73d-4a4a-b77e-1183b3047d34" xsi:nil="true"/>
    <PublishingExpirationDate xmlns="http://schemas.microsoft.com/sharepoint/v3" xsi:nil="true"/>
    <ab359f357059435db77bf394a605da82 xmlns="48b9aa7c-b73d-4a4a-b77e-1183b3047d34">
      <Terms xmlns="http://schemas.microsoft.com/office/infopath/2007/PartnerControls"/>
    </ab359f357059435db77bf394a605da82>
    <BASFSsotBasfDraft xmlns="48b9aa7c-b73d-4a4a-b77e-1183b3047d34">false</BASFSsotBasfDraft>
    <k9dae952109d40669a5d87a464f6a381 xmlns="48b9aa7c-b73d-4a4a-b77e-1183b3047d34">
      <Terms xmlns="http://schemas.microsoft.com/office/infopath/2007/PartnerControls"/>
    </k9dae952109d40669a5d87a464f6a381>
    <PublishingStartDate xmlns="http://schemas.microsoft.com/sharepoint/v3" xsi:nil="true"/>
    <bac698d05caa43909ecd4c8d1ef7a038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 P691</TermName>
          <TermId xmlns="http://schemas.microsoft.com/office/infopath/2007/PartnerControls">e8c44c6a-5cb1-43a3-a9dc-e08f1f7c0d07</TermId>
        </TermInfo>
      </Terms>
    </bac698d05caa43909ecd4c8d1ef7a038>
    <de73b459845f45048b107bdd65aed388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Data Sheets / Guides</TermName>
          <TermId xmlns="http://schemas.microsoft.com/office/infopath/2007/PartnerControls">f274914a-3864-4a62-bda7-25d2861d64cc</TermId>
        </TermInfo>
      </Terms>
    </de73b459845f45048b107bdd65aed388>
    <BASFNewsTaxHTField xmlns="48b9aa7c-b73d-4a4a-b77e-1183b3047d34">
      <Terms xmlns="http://schemas.microsoft.com/office/infopath/2007/PartnerControls"/>
    </BASFNewsTaxHTField>
    <BASFMaterialNumber xmlns="48b9aa7c-b73d-4a4a-b77e-1183b3047d34" xsi:nil="true"/>
    <j09ac096e104481ea778d37a5b8152a1 xmlns="48b9aa7c-b73d-4a4a-b77e-1183b3047d34">
      <Terms xmlns="http://schemas.microsoft.com/office/infopath/2007/PartnerControls"/>
    </j09ac096e104481ea778d37a5b8152a1>
    <_dlc_DocId xmlns="48b9aa7c-b73d-4a4a-b77e-1183b3047d34">DMSY-1685695220-118679</_dlc_DocId>
    <_dlc_DocIdUrl xmlns="48b9aa7c-b73d-4a4a-b77e-1183b3047d34">
      <Url>https://assets.master-builders-solutions.com/_layouts/15/DocIdRedir.aspx?ID=DMSY-1685695220-118679</Url>
      <Description>DMSY-1685695220-118679</Description>
    </_dlc_DocIdUrl>
    <BASFValidityDate xmlns="48b9aa7c-b73d-4a4a-b77e-1183b3047d34" xsi:nil="true"/>
    <BASFSpecificationId xmlns="48b9aa7c-b73d-4a4a-b77e-1183b3047d34" xsi:nil="true"/>
    <BASFReportVersion xmlns="48b9aa7c-b73d-4a4a-b77e-1183b3047d34" xsi:nil="true"/>
    <BASFSystemBuildsValue0 xmlns="48b9aa7c-b73d-4a4a-b77e-1183b3047d34" xsi:nil="true"/>
    <l35bf6f7caf145cba776f67172f725f4 xmlns="48b9aa7c-b73d-4a4a-b77e-1183b3047d34">
      <Terms xmlns="http://schemas.microsoft.com/office/infopath/2007/PartnerControls"/>
    </l35bf6f7caf145cba776f67172f725f4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ASF_Document" ma:contentTypeID="0x0101005E7CFA13E5BA6244A1BB4894C5270BD5008C54F6DE1489BF44A2ED1987742644E9" ma:contentTypeVersion="527" ma:contentTypeDescription="BASF_Document" ma:contentTypeScope="" ma:versionID="07bb689310c14a5b04e94711ac592440">
  <xsd:schema xmlns:xsd="http://www.w3.org/2001/XMLSchema" xmlns:xs="http://www.w3.org/2001/XMLSchema" xmlns:p="http://schemas.microsoft.com/office/2006/metadata/properties" xmlns:ns1="48b9aa7c-b73d-4a4a-b77e-1183b3047d34" xmlns:ns2="http://schemas.microsoft.com/sharepoint/v3" xmlns:ns3="http://schemas.microsoft.com/sharepoint/v3/fields" targetNamespace="http://schemas.microsoft.com/office/2006/metadata/properties" ma:root="true" ma:fieldsID="6fe2f69f4d9f31a8e66907b87cfaf69b" ns1:_="" ns2:_="" ns3:_="">
    <xsd:import namespace="48b9aa7c-b73d-4a4a-b77e-1183b3047d34"/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BASFSsotBasfDraft" minOccurs="0"/>
                <xsd:element ref="ns1:BASFTitlesTrans" minOccurs="0"/>
                <xsd:element ref="ns1:m9260e95f2b242f5bb60fb78c66b5811" minOccurs="0"/>
                <xsd:element ref="ns1:hc714dba622b4e188b257230e0dd45e0" minOccurs="0"/>
                <xsd:element ref="ns3:BrandsTaxHTField0" minOccurs="0"/>
                <xsd:element ref="ns1:bac698d05caa43909ecd4c8d1ef7a038" minOccurs="0"/>
                <xsd:element ref="ns1:BASFSystemBuildsValue0" minOccurs="0"/>
                <xsd:element ref="ns1:ProductCategoriesTaxHTField0" minOccurs="0"/>
                <xsd:element ref="ns1:BASFProjectReferencesTaxHTField0" minOccurs="0"/>
                <xsd:element ref="ns1:ProductApplicationsTaxHTField0" minOccurs="0"/>
                <xsd:element ref="ns1:BASFNewsTaxHTField" minOccurs="0"/>
                <xsd:element ref="ns1:BASFSsotServicesValue0" minOccurs="0"/>
                <xsd:element ref="ns1:BASFTechnicalDrawingTaxHTField" minOccurs="0"/>
                <xsd:element ref="ns1:BASFGlobalBrandValue0" minOccurs="0"/>
                <xsd:element ref="ns1:BASFCompanyNameValue0" minOccurs="0"/>
                <xsd:element ref="ns1:Region1Value0" minOccurs="0"/>
                <xsd:element ref="ns1:ab4a65adf3e347be92ad6901b04d32ac" minOccurs="0"/>
                <xsd:element ref="ns1:BASFSsotTitleGeneration" minOccurs="0"/>
                <xsd:element ref="ns1:BASFSsotLanguageValue0" minOccurs="0"/>
                <xsd:element ref="ns1:BASFDocumentCategoriesValue0" minOccurs="0"/>
                <xsd:element ref="ns2:de73b459845f45048b107bdd65aed388" minOccurs="0"/>
                <xsd:element ref="ns1:BASFMaterialNumber" minOccurs="0"/>
                <xsd:element ref="ns1:BASFSearchResultSummary" minOccurs="0"/>
                <xsd:element ref="ns1:k9dae952109d40669a5d87a464f6a381" minOccurs="0"/>
                <xsd:element ref="ns1:BASFSsotSourceSystem" minOccurs="0"/>
                <xsd:element ref="ns1:BASFSpecificationId" minOccurs="0"/>
                <xsd:element ref="ns1:BASFReportVersion" minOccurs="0"/>
                <xsd:element ref="ns1:BASFValidityDate" minOccurs="0"/>
                <xsd:element ref="ns1:BASFSsotArchivation" minOccurs="0"/>
                <xsd:element ref="ns1:BASFSsotSourceIDSystem" minOccurs="0"/>
                <xsd:element ref="ns1:BASFSsotTargetSystemValue0" minOccurs="0"/>
                <xsd:element ref="ns1:TaxCatchAll" minOccurs="0"/>
                <xsd:element ref="ns2:PublishingStartDate" minOccurs="0"/>
                <xsd:element ref="ns2:PublishingExpirationDate" minOccurs="0"/>
                <xsd:element ref="ns1:TaxCatchAllLabel" minOccurs="0"/>
                <xsd:element ref="ns1:k974474ccba9470d9d14ccabdfb4d1ac" minOccurs="0"/>
                <xsd:element ref="ns1:_dlc_DocIdUrl" minOccurs="0"/>
                <xsd:element ref="ns1:_dlc_DocIdPersistId" minOccurs="0"/>
                <xsd:element ref="ns1:b4533adfe11948438de24ce4bfb15bf2" minOccurs="0"/>
                <xsd:element ref="ns1:j09ac096e104481ea778d37a5b8152a1" minOccurs="0"/>
                <xsd:element ref="ns1:c13209be1a29495cb9f30fefd13238e4" minOccurs="0"/>
                <xsd:element ref="ns1:o39e89649be44178a6ea155e75c74a52" minOccurs="0"/>
                <xsd:element ref="ns1:_dlc_DocId" minOccurs="0"/>
                <xsd:element ref="ns1:ab359f357059435db77bf394a605da82" minOccurs="0"/>
                <xsd:element ref="ns1:l97a10e5425740c4bad6f0f7ef52584a" minOccurs="0"/>
                <xsd:element ref="ns1:l35bf6f7caf145cba776f67172f725f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9aa7c-b73d-4a4a-b77e-1183b3047d34" elementFormDefault="qualified">
    <xsd:import namespace="http://schemas.microsoft.com/office/2006/documentManagement/types"/>
    <xsd:import namespace="http://schemas.microsoft.com/office/infopath/2007/PartnerControls"/>
    <xsd:element name="BASFSsotBasfDraft" ma:index="0" nillable="true" ma:displayName="Draft-Upload" ma:default="0" ma:description="Draft indication from mass upload." ma:internalName="BASFSsotBasfDraft" ma:readOnly="false">
      <xsd:simpleType>
        <xsd:restriction base="dms:Boolean"/>
      </xsd:simpleType>
    </xsd:element>
    <xsd:element name="BASFTitlesTrans" ma:index="3" nillable="true" ma:displayName="Titles Translated" ma:default="" ma:internalName="BASFTitlesTrans" ma:readOnly="false">
      <xsd:simpleType>
        <xsd:restriction base="dms:Note">
          <xsd:maxLength value="255"/>
        </xsd:restriction>
      </xsd:simpleType>
    </xsd:element>
    <xsd:element name="m9260e95f2b242f5bb60fb78c66b5811" ma:index="4" nillable="true" ma:taxonomy="true" ma:internalName="m9260e95f2b242f5bb60fb78c66b5811" ma:taxonomyFieldName="Solutions" ma:displayName="Solutions" ma:readOnly="false" ma:default="" ma:fieldId="{69260e95-f2b2-42f5-bb60-fb78c66b5811}" ma:taxonomyMulti="true" ma:sspId="b82f9ffe-c703-4622-91ab-80f013311d50" ma:termSetId="2343960a-ba1e-4c16-9564-a3deab62e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714dba622b4e188b257230e0dd45e0" ma:index="6" nillable="true" ma:taxonomy="true" ma:internalName="hc714dba622b4e188b257230e0dd45e0" ma:taxonomyFieldName="Function" ma:displayName="Function" ma:readOnly="false" ma:default="" ma:fieldId="{1c714dba-622b-4e18-8b25-7230e0dd45e0}" ma:taxonomyMulti="true" ma:sspId="b82f9ffe-c703-4622-91ab-80f013311d50" ma:termSetId="ebd9ae43-f09c-48c7-9250-2e19ae8f91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698d05caa43909ecd4c8d1ef7a038" ma:index="10" nillable="true" ma:taxonomy="true" ma:internalName="bac698d05caa43909ecd4c8d1ef7a038" ma:taxonomyFieldName="Product" ma:displayName="Product" ma:readOnly="false" ma:default="" ma:fieldId="{bac698d0-5caa-4390-9ecd-4c8d1ef7a038}" ma:taxonomyMulti="true" ma:sspId="b82f9ffe-c703-4622-91ab-80f013311d50" ma:termSetId="47ced5f8-647f-40e9-8019-46ff4654b3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SFSystemBuildsValue0" ma:index="12" nillable="true" ma:displayName="System Builds_0" ma:default="" ma:hidden="true" ma:internalName="BASFSystemBuildsValue0">
      <xsd:simpleType>
        <xsd:restriction base="dms:Note"/>
      </xsd:simpleType>
    </xsd:element>
    <xsd:element name="ProductCategoriesTaxHTField0" ma:index="16" nillable="true" ma:taxonomy="true" ma:internalName="ProductCategoriesTaxHTField0" ma:taxonomyFieldName="ProductCategories" ma:displayName="Product categories" ma:readOnly="false" ma:default="" ma:fieldId="{ca950e85-b5d0-4158-b207-22c31b6eaf99}" ma:taxonomyMulti="true" ma:sspId="b82f9ffe-c703-4622-91ab-80f013311d50" ma:termSetId="5c12aec9-a5d8-4340-9939-126301a339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ProjectReferencesTaxHTField0" ma:index="17" nillable="true" ma:taxonomy="true" ma:internalName="BASFProjectReferencesTaxHTField0" ma:taxonomyFieldName="BASFProjectReferences" ma:displayName="Project References" ma:readOnly="false" ma:default="" ma:fieldId="{e79ec327-7784-4a2d-8e5e-d088316b6794}" ma:taxonomyMulti="true" ma:sspId="b82f9ffe-c703-4622-91ab-80f013311d50" ma:termSetId="4735296e-7f97-4729-965f-877b96c55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ApplicationsTaxHTField0" ma:index="18" nillable="true" ma:taxonomy="true" ma:internalName="ProductApplicationsTaxHTField0" ma:taxonomyFieldName="ProductApplications" ma:displayName="Product applications" ma:readOnly="false" ma:default="" ma:fieldId="{5abccec6-6d0c-404a-a787-6f9f9ba13066}" ma:taxonomyMulti="true" ma:sspId="b82f9ffe-c703-4622-91ab-80f013311d50" ma:termSetId="e0427add-cb1f-458e-bcbf-508c076d9c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NewsTaxHTField" ma:index="22" nillable="true" ma:taxonomy="true" ma:internalName="BASFNewsTaxHTField" ma:taxonomyFieldName="BASFNews" ma:displayName="News" ma:readOnly="false" ma:default="" ma:fieldId="{46db328a-4372-49a3-b7a7-167ef946ecf8}" ma:taxonomyMulti="true" ma:sspId="b82f9ffe-c703-4622-91ab-80f013311d50" ma:termSetId="cc7a951a-2057-4a88-bc00-01ed6e5338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ervicesValue0" ma:index="23" nillable="true" ma:displayName="Services_0" ma:default="" ma:hidden="true" ma:internalName="BASFSsotServicesValue0" ma:readOnly="false">
      <xsd:simpleType>
        <xsd:restriction base="dms:Note"/>
      </xsd:simpleType>
    </xsd:element>
    <xsd:element name="BASFTechnicalDrawingTaxHTField" ma:index="24" nillable="true" ma:taxonomy="true" ma:internalName="BASFTechnicalDrawingTaxHTField" ma:taxonomyFieldName="BASFTechnicalDrawing" ma:displayName="Technical Drawings" ma:readOnly="false" ma:default="" ma:fieldId="{0e4dcd9f-af53-4ede-b559-226eb15af6d7}" ma:taxonomyMulti="true" ma:sspId="b82f9ffe-c703-4622-91ab-80f013311d50" ma:termSetId="8f03a095-17fd-4e79-a224-69319ddd8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GlobalBrandValue0" ma:index="26" nillable="true" ma:displayName="Global Brand_0" ma:default="" ma:hidden="true" ma:internalName="BASFGlobalBrandValue0">
      <xsd:simpleType>
        <xsd:restriction base="dms:Note"/>
      </xsd:simpleType>
    </xsd:element>
    <xsd:element name="BASFCompanyNameValue0" ma:index="28" nillable="true" ma:displayName="Company Name_0" ma:default="" ma:hidden="true" ma:internalName="BASFCompanyNameValue0">
      <xsd:simpleType>
        <xsd:restriction base="dms:Note"/>
      </xsd:simpleType>
    </xsd:element>
    <xsd:element name="Region1Value0" ma:index="30" nillable="true" ma:displayName="Region1_0" ma:default="" ma:hidden="true" ma:internalName="Region1Value0" ma:readOnly="false">
      <xsd:simpleType>
        <xsd:restriction base="dms:Note"/>
      </xsd:simpleType>
    </xsd:element>
    <xsd:element name="ab4a65adf3e347be92ad6901b04d32ac" ma:index="32" ma:taxonomy="true" ma:internalName="ab4a65adf3e347be92ad6901b04d32ac" ma:taxonomyFieldName="Country" ma:displayName="Country" ma:readOnly="false" ma:default="" ma:fieldId="{ab4a65ad-f3e3-47be-92ad-6901b04d32ac}" ma:taxonomyMulti="true" ma:sspId="b82f9ffe-c703-4622-91ab-80f013311d50" ma:termSetId="bc662ef3-7172-428d-8e6d-dac57549c8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TitleGeneration" ma:index="34" nillable="true" ma:displayName="Title Generation" ma:default="0" ma:description="Indication whether to use the title generation in the download web part." ma:internalName="BASFSsotTitleGeneration" ma:readOnly="false">
      <xsd:simpleType>
        <xsd:restriction base="dms:Boolean"/>
      </xsd:simpleType>
    </xsd:element>
    <xsd:element name="BASFSsotLanguageValue0" ma:index="36" nillable="true" ma:displayName="Language_0" ma:default="" ma:hidden="true" ma:internalName="BASFSsotLanguageValue0" ma:readOnly="false">
      <xsd:simpleType>
        <xsd:restriction base="dms:Note"/>
      </xsd:simpleType>
    </xsd:element>
    <xsd:element name="BASFDocumentCategoriesValue0" ma:index="39" nillable="true" ma:displayName="Document Categories_0" ma:default="" ma:hidden="true" ma:internalName="BASFDocumentCategoriesValue0" ma:readOnly="false">
      <xsd:simpleType>
        <xsd:restriction base="dms:Note"/>
      </xsd:simpleType>
    </xsd:element>
    <xsd:element name="BASFMaterialNumber" ma:index="42" nillable="true" ma:displayName="Material Number" ma:default="" ma:internalName="BASFMaterialNumber" ma:readOnly="false">
      <xsd:simpleType>
        <xsd:restriction base="dms:Note">
          <xsd:maxLength value="255"/>
        </xsd:restriction>
      </xsd:simpleType>
    </xsd:element>
    <xsd:element name="BASFSearchResultSummary" ma:index="43" nillable="true" ma:displayName="Search Result Summary" ma:default="" ma:description="Insert here a custom summary displayable on the search result pages like the download area." ma:internalName="BASFSearchResultSummary" ma:readOnly="false">
      <xsd:simpleType>
        <xsd:restriction base="dms:Note">
          <xsd:maxLength value="255"/>
        </xsd:restriction>
      </xsd:simpleType>
    </xsd:element>
    <xsd:element name="k9dae952109d40669a5d87a464f6a381" ma:index="44" nillable="true" ma:taxonomy="true" ma:internalName="k9dae952109d40669a5d87a464f6a381" ma:taxonomyFieldName="BSM_Category" ma:displayName="Page Category" ma:readOnly="false" ma:default="" ma:fieldId="{49dae952-109d-4066-9a5d-87a464f6a381}" ma:taxonomyMulti="true" ma:sspId="b82f9ffe-c703-4622-91ab-80f013311d50" ma:termSetId="6d2bfef0-f017-4b39-b741-b3a0698f39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ourceSystem" ma:index="46" nillable="true" ma:displayName="Supplier System" ma:default="" ma:hidden="true" ma:internalName="BASFSsotSourceSystem" ma:readOnly="false">
      <xsd:simpleType>
        <xsd:restriction base="dms:Text">
          <xsd:maxLength value="255"/>
        </xsd:restriction>
      </xsd:simpleType>
    </xsd:element>
    <xsd:element name="BASFSpecificationId" ma:index="47" nillable="true" ma:displayName="Specification ID" ma:default="" ma:internalName="BASFSpecificationId" ma:readOnly="false">
      <xsd:simpleType>
        <xsd:restriction base="dms:Text">
          <xsd:maxLength value="255"/>
        </xsd:restriction>
      </xsd:simpleType>
    </xsd:element>
    <xsd:element name="BASFReportVersion" ma:index="48" nillable="true" ma:displayName="Report Version" ma:default="" ma:internalName="BASFReportVersion" ma:readOnly="false">
      <xsd:simpleType>
        <xsd:restriction base="dms:Text">
          <xsd:maxLength value="255"/>
        </xsd:restriction>
      </xsd:simpleType>
    </xsd:element>
    <xsd:element name="BASFValidityDate" ma:index="49" nillable="true" ma:displayName="Validity Date" ma:default="" ma:format="DateOnly" ma:internalName="BASFValidityDate" ma:readOnly="false">
      <xsd:simpleType>
        <xsd:restriction base="dms:DateTime"/>
      </xsd:simpleType>
    </xsd:element>
    <xsd:element name="BASFSsotArchivation" ma:index="50" nillable="true" ma:displayName="Archivation Category" ma:default="" ma:format="Dropdown" ma:hidden="true" ma:internalName="BASFSsotArchivation" ma:readOnly="false">
      <xsd:simpleType>
        <xsd:restriction base="dms:Choice"/>
      </xsd:simpleType>
    </xsd:element>
    <xsd:element name="BASFSsotSourceIDSystem" ma:index="51" nillable="true" ma:displayName="Supplier System ID" ma:default="" ma:hidden="true" ma:internalName="BASFSsotSourceIDSystem" ma:readOnly="false">
      <xsd:simpleType>
        <xsd:restriction base="dms:Text">
          <xsd:maxLength value="255"/>
        </xsd:restriction>
      </xsd:simpleType>
    </xsd:element>
    <xsd:element name="BASFSsotTargetSystemValue0" ma:index="52" nillable="true" ma:displayName="TargetSystem_0" ma:default="" ma:hidden="true" ma:internalName="BASFSsotTargetSystemValue0" ma:readOnly="false">
      <xsd:simpleType>
        <xsd:restriction base="dms:Note"/>
      </xsd:simpleType>
    </xsd:element>
    <xsd:element name="TaxCatchAll" ma:index="54" nillable="true" ma:displayName="Taxonomy Catch All Column" ma:description="" ma:hidden="true" ma:list="{18ecdcb4-d133-4513-95aa-16684c5d30f0}" ma:internalName="TaxCatchAll" ma:showField="CatchAllData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description="" ma:hidden="true" ma:list="{18ecdcb4-d133-4513-95aa-16684c5d30f0}" ma:internalName="TaxCatchAllLabel" ma:readOnly="true" ma:showField="CatchAllDataLabel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74474ccba9470d9d14ccabdfb4d1ac" ma:index="60" ma:taxonomy="true" ma:internalName="k974474ccba9470d9d14ccabdfb4d1ac" ma:taxonomyFieldName="BASFDocumentCategories" ma:displayName="Document Categories" ma:readOnly="false" ma:default="" ma:fieldId="{4974474c-cba9-470d-9d14-ccabdfb4d1ac}" ma:taxonomyMulti="true" ma:sspId="b82f9ffe-c703-4622-91ab-80f013311d50" ma:termSetId="5bddc31e-e6c8-4953-9c76-eacc99eace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4533adfe11948438de24ce4bfb15bf2" ma:index="64" ma:taxonomy="true" ma:internalName="b4533adfe11948438de24ce4bfb15bf2" ma:taxonomyFieldName="BASFGlobalBrand" ma:displayName="Global Brand" ma:default="" ma:fieldId="{b4533adf-e119-4843-8de2-4ce4bfb15bf2}" ma:taxonomyMulti="true" ma:sspId="b82f9ffe-c703-4622-91ab-80f013311d50" ma:termSetId="0d559982-b65c-499e-bf0e-4740a4cd52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ac096e104481ea778d37a5b8152a1" ma:index="65" nillable="true" ma:taxonomy="true" ma:internalName="j09ac096e104481ea778d37a5b8152a1" ma:taxonomyFieldName="BASFSsotServices" ma:displayName="Services" ma:readOnly="false" ma:default="" ma:fieldId="{309ac096-e104-481e-a778-d37a5b8152a1}" ma:taxonomyMulti="true" ma:sspId="b82f9ffe-c703-4622-91ab-80f013311d50" ma:termSetId="5edfe410-60d7-4a3e-8491-60e544978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3209be1a29495cb9f30fefd13238e4" ma:index="68" nillable="true" ma:taxonomy="true" ma:internalName="c13209be1a29495cb9f30fefd13238e4" ma:taxonomyFieldName="BASFCompanyName" ma:displayName="Company Name" ma:default="" ma:fieldId="{c13209be-1a29-495c-b9f3-0fefd13238e4}" ma:taxonomyMulti="true" ma:sspId="b82f9ffe-c703-4622-91ab-80f013311d50" ma:termSetId="579c4040-3f3e-4d34-99cc-2007d1715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9e89649be44178a6ea155e75c74a52" ma:index="70" ma:taxonomy="true" ma:internalName="o39e89649be44178a6ea155e75c74a52" ma:taxonomyFieldName="BASFSsotLanguage" ma:displayName="Language" ma:readOnly="false" ma:default="" ma:fieldId="{839e8964-9be4-4178-a6ea-155e75c74a52}" ma:taxonomyMulti="true" ma:sspId="b82f9ffe-c703-4622-91ab-80f013311d50" ma:termSetId="5edfe410-60d7-4a3e-8491-60e544978d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b359f357059435db77bf394a605da82" ma:index="72" nillable="true" ma:taxonomy="true" ma:internalName="ab359f357059435db77bf394a605da82" ma:taxonomyFieldName="Region1" ma:displayName="Region" ma:readOnly="false" ma:default="" ma:fieldId="{ab359f35-7059-435d-b77b-f394a605da82}" ma:sspId="b82f9ffe-c703-4622-91ab-80f013311d50" ma:termSetId="5188a28a-f2fe-4687-99ec-e9b1241455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7a10e5425740c4bad6f0f7ef52584a" ma:index="73" nillable="true" ma:taxonomy="true" ma:internalName="l97a10e5425740c4bad6f0f7ef52584a" ma:taxonomyFieldName="BASFSsotTargetSystem" ma:displayName="Consumer System" ma:readOnly="false" ma:default="" ma:fieldId="{597a10e5-4257-40c4-bad6-f0f7ef52584a}" ma:taxonomyMulti="true" ma:sspId="b82f9ffe-c703-4622-91ab-80f013311d50" ma:termSetId="05e55499-e54f-4487-9abc-9ab2bfc40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5bf6f7caf145cba776f67172f725f4" ma:index="74" nillable="true" ma:taxonomy="true" ma:internalName="l35bf6f7caf145cba776f67172f725f4" ma:taxonomyFieldName="BASFSystemBuilds" ma:displayName="System Builds" ma:default="" ma:fieldId="{535bf6f7-caf1-45cb-a776-f67172f725f4}" ma:taxonomyMulti="true" ma:sspId="b82f9ffe-c703-4622-91ab-80f013311d50" ma:termSetId="bbd48915-5827-4e9d-b87b-3ae7b9161c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73b459845f45048b107bdd65aed388" ma:index="41" ma:taxonomy="true" ma:internalName="de73b459845f45048b107bdd65aed388" ma:taxonomyFieldName="DocumentTypes" ma:displayName="Document Types" ma:readOnly="false" ma:default="" ma:fieldId="{de73b459-845f-4504-8b10-7bdd65aed388}" ma:taxonomyMulti="true" ma:sspId="b82f9ffe-c703-4622-91ab-80f013311d50" ma:termSetId="7d9245c7-a769-4009-85a0-5c6dab6513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ingStartDate" ma:index="5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randsTaxHTField0" ma:index="8" nillable="true" ma:taxonomy="true" ma:internalName="BrandsTaxHTField0" ma:taxonomyFieldName="Brands" ma:displayName="Brands" ma:readOnly="false" ma:default="" ma:fieldId="{9dca5175-4cc5-49c8-8457-c18a66b6bc48}" ma:taxonomyMulti="true" ma:sspId="b82f9ffe-c703-4622-91ab-80f013311d50" ma:termSetId="9525a850-c1fb-4240-b08d-21eadcd43a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4221C-8FDE-4476-83C0-816338A3D410}"/>
</file>

<file path=customXml/itemProps2.xml><?xml version="1.0" encoding="utf-8"?>
<ds:datastoreItem xmlns:ds="http://schemas.openxmlformats.org/officeDocument/2006/customXml" ds:itemID="{13F0F468-E1BF-4F97-A349-A6F43049641C}"/>
</file>

<file path=customXml/itemProps3.xml><?xml version="1.0" encoding="utf-8"?>
<ds:datastoreItem xmlns:ds="http://schemas.openxmlformats.org/officeDocument/2006/customXml" ds:itemID="{C0C49BD9-0BD7-4E20-BF71-F4094CE42259}"/>
</file>

<file path=customXml/itemProps4.xml><?xml version="1.0" encoding="utf-8"?>
<ds:datastoreItem xmlns:ds="http://schemas.openxmlformats.org/officeDocument/2006/customXml" ds:itemID="{6B2DCEFE-FE1C-4E7B-B2D7-36266417BDF7}"/>
</file>

<file path=customXml/itemProps5.xml><?xml version="1.0" encoding="utf-8"?>
<ds:datastoreItem xmlns:ds="http://schemas.openxmlformats.org/officeDocument/2006/customXml" ds:itemID="{88439C62-E810-4BE5-AF5F-001248EE44AA}"/>
</file>

<file path=docProps/app.xml><?xml version="1.0" encoding="utf-8"?>
<Properties xmlns="http://schemas.openxmlformats.org/officeDocument/2006/extended-properties" xmlns:vt="http://schemas.openxmlformats.org/officeDocument/2006/docPropsVTypes">
  <Template>UGC International TDS v6</Template>
  <TotalTime>3</TotalTime>
  <Pages>3</Pages>
  <Words>810</Words>
  <Characters>4694</Characters>
  <Application>Microsoft Office Word</Application>
  <DocSecurity>0</DocSecurity>
  <Lines>39</Lines>
  <Paragraphs>10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>MEYCO® SA170</vt:lpstr>
      <vt:lpstr>MEYCO® SA170</vt:lpstr>
      <vt:lpstr>MEYCO® SA170</vt:lpstr>
    </vt:vector>
  </TitlesOfParts>
  <Company>MBT UGC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MasterSeal P 691: Technický list</dc:title>
  <dc:creator>Diana</dc:creator>
  <cp:lastModifiedBy>Kopecka, Kristyna</cp:lastModifiedBy>
  <cp:revision>13</cp:revision>
  <cp:lastPrinted>2015-03-12T08:17:00Z</cp:lastPrinted>
  <dcterms:created xsi:type="dcterms:W3CDTF">2015-03-10T09:11:00Z</dcterms:created>
  <dcterms:modified xsi:type="dcterms:W3CDTF">2021-03-15T11:59:00Z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0x0101005E7CFA13E5BA6244A1BB4894C5270BD5008C54F6DE1489BF44A2ED1987742644E9</vt:lpwstr>
  </property>
  <property fmtid="{D5CDD505-2E9C-101B-9397-08002B2CF9AE}" pid="3" name="_dlc_DocIdItemGuid">
    <vt:lpwstr>8abaeba1-2104-49dc-8458-01ae3de87510</vt:lpwstr>
  </property>
  <property fmtid="{D5CDD505-2E9C-101B-9397-08002B2CF9AE}" pid="4" name="BASFNews">
    <vt:lpwstr/>
  </property>
  <property fmtid="{D5CDD505-2E9C-101B-9397-08002B2CF9AE}" pid="5" name="Brands">
    <vt:lpwstr/>
  </property>
  <property fmtid="{D5CDD505-2E9C-101B-9397-08002B2CF9AE}" pid="6" name="BASFSsotLanguage">
    <vt:lpwstr>4710;#Czech|376a3ea5-e486-4c5f-9988-2335585fc404</vt:lpwstr>
  </property>
  <property fmtid="{D5CDD505-2E9C-101B-9397-08002B2CF9AE}" pid="7" name="BSM_Category">
    <vt:lpwstr/>
  </property>
  <property fmtid="{D5CDD505-2E9C-101B-9397-08002B2CF9AE}" pid="8" name="BASFSsotImageType">
    <vt:lpwstr/>
  </property>
  <property fmtid="{D5CDD505-2E9C-101B-9397-08002B2CF9AE}" pid="9" name="n1fb08f4f1a54ac9993feebbf9a2a445">
    <vt:lpwstr/>
  </property>
  <property fmtid="{D5CDD505-2E9C-101B-9397-08002B2CF9AE}" pid="10" name="Function">
    <vt:lpwstr/>
  </property>
  <property fmtid="{D5CDD505-2E9C-101B-9397-08002B2CF9AE}" pid="11" name="BASFGlobalBrand">
    <vt:lpwstr>5081;#Master Builders Solutions|91c68189-ad6e-4dec-970c-99ac972fec28</vt:lpwstr>
  </property>
  <property fmtid="{D5CDD505-2E9C-101B-9397-08002B2CF9AE}" pid="12" name="BASFCompanyName">
    <vt:lpwstr/>
  </property>
  <property fmtid="{D5CDD505-2E9C-101B-9397-08002B2CF9AE}" pid="13" name="Country">
    <vt:lpwstr>984;#Czech Republic|31a99193-a63d-4ac2-ae45-77cd4207865b</vt:lpwstr>
  </property>
  <property fmtid="{D5CDD505-2E9C-101B-9397-08002B2CF9AE}" pid="14" name="ProductApplications">
    <vt:lpwstr/>
  </property>
  <property fmtid="{D5CDD505-2E9C-101B-9397-08002B2CF9AE}" pid="15" name="BASFSsotPhotoGallery">
    <vt:bool>false</vt:bool>
  </property>
  <property fmtid="{D5CDD505-2E9C-101B-9397-08002B2CF9AE}" pid="16" name="BASFTechnicalDrawing">
    <vt:lpwstr/>
  </property>
  <property fmtid="{D5CDD505-2E9C-101B-9397-08002B2CF9AE}" pid="17" name="BASFSsotServices">
    <vt:lpwstr/>
  </property>
  <property fmtid="{D5CDD505-2E9C-101B-9397-08002B2CF9AE}" pid="18" name="BASFDocumentCategories">
    <vt:lpwstr>4715;#Brochure|c1700fea-36ed-44fa-bdb1-df1e2be63b62</vt:lpwstr>
  </property>
  <property fmtid="{D5CDD505-2E9C-101B-9397-08002B2CF9AE}" pid="19" name="Region1">
    <vt:lpwstr/>
  </property>
  <property fmtid="{D5CDD505-2E9C-101B-9397-08002B2CF9AE}" pid="20" name="BASFSsotTargetSystem">
    <vt:lpwstr/>
  </property>
  <property fmtid="{D5CDD505-2E9C-101B-9397-08002B2CF9AE}" pid="21" name="ProductCategories">
    <vt:lpwstr/>
  </property>
  <property fmtid="{D5CDD505-2E9C-101B-9397-08002B2CF9AE}" pid="22" name="Solutions">
    <vt:lpwstr/>
  </property>
  <property fmtid="{D5CDD505-2E9C-101B-9397-08002B2CF9AE}" pid="23" name="ProductTypes">
    <vt:lpwstr/>
  </property>
  <property fmtid="{D5CDD505-2E9C-101B-9397-08002B2CF9AE}" pid="24" name="BASFProjectReferences">
    <vt:lpwstr/>
  </property>
  <property fmtid="{D5CDD505-2E9C-101B-9397-08002B2CF9AE}" pid="25" name="Product">
    <vt:lpwstr>4034;#MasterSeal P691|e8c44c6a-5cb1-43a3-a9dc-e08f1f7c0d07</vt:lpwstr>
  </property>
  <property fmtid="{D5CDD505-2E9C-101B-9397-08002B2CF9AE}" pid="26" name="BASFDescription">
    <vt:lpwstr/>
  </property>
  <property fmtid="{D5CDD505-2E9C-101B-9397-08002B2CF9AE}" pid="27" name="0973c19c7b0e4b4f83a449ed08cf94db">
    <vt:lpwstr/>
  </property>
  <property fmtid="{D5CDD505-2E9C-101B-9397-08002B2CF9AE}" pid="28" name="DocumentTypes">
    <vt:lpwstr>2499;#Technical Data Sheets / Guides|f274914a-3864-4a62-bda7-25d2861d64cc</vt:lpwstr>
  </property>
</Properties>
</file>